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中国数字经济先锋案例征集申报表</w:t>
      </w:r>
    </w:p>
    <w:bookmarkEnd w:id="0"/>
    <w:tbl>
      <w:tblPr>
        <w:tblStyle w:val="3"/>
        <w:tblpPr w:leftFromText="180" w:rightFromText="180" w:vertAnchor="text" w:horzAnchor="page" w:tblpX="1359" w:tblpY="777"/>
        <w:tblOverlap w:val="never"/>
        <w:tblW w:w="56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222"/>
        <w:gridCol w:w="19"/>
        <w:gridCol w:w="503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案例所属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（请标注到最基层单位）：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113" w:hRule="atLeast"/>
        </w:trPr>
        <w:tc>
          <w:tcPr>
            <w:tcW w:w="1208" w:type="pct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案例报送单位</w:t>
            </w:r>
          </w:p>
        </w:tc>
        <w:tc>
          <w:tcPr>
            <w:tcW w:w="3782" w:type="pct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113" w:hRule="atLeast"/>
        </w:trPr>
        <w:tc>
          <w:tcPr>
            <w:tcW w:w="1208" w:type="pct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案例主题名称</w:t>
            </w:r>
          </w:p>
        </w:tc>
        <w:tc>
          <w:tcPr>
            <w:tcW w:w="3782" w:type="pct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73" w:type="pct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73" w:type="pct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Email：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73" w:type="pct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手机：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案例主讲人（或撰稿人）姓名、职务：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5000" w:type="pct"/>
            <w:gridSpan w:val="5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案例简介（300字以内，突出典型做法、实效、所获荣誉等）</w:t>
            </w:r>
          </w:p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4" w:hRule="atLeast"/>
        </w:trPr>
        <w:tc>
          <w:tcPr>
            <w:tcW w:w="1208" w:type="pct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报送单位意见</w:t>
            </w:r>
          </w:p>
        </w:tc>
        <w:tc>
          <w:tcPr>
            <w:tcW w:w="3782" w:type="pct"/>
            <w:gridSpan w:val="3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pStyle w:val="5"/>
              <w:widowControl/>
              <w:adjustRightInd w:val="0"/>
              <w:snapToGrid w:val="0"/>
              <w:spacing w:line="600" w:lineRule="exact"/>
              <w:ind w:firstLine="2880" w:firstLineChars="900"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（须加盖报送单位公章）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022" w:hRule="atLeast"/>
        </w:trPr>
        <w:tc>
          <w:tcPr>
            <w:tcW w:w="1208" w:type="pct"/>
            <w:vMerge w:val="restar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案例所属类别</w:t>
            </w: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数字经济先锋案例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在数字经济发展过程中，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企业、机构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基于大模型、AIGC、AGI等技术成果进行深度开发和实际应用，具有代表性、先进性和跨越性特点，对于产业数字化具备推动和带动作用的案例，可申报此案例。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19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行业大模型典型应用案例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大模型深度结合业务场景，协助不同行业开发新功能、形成新产品、拓展新应用，推动人工智能技术赋能千行百业，帮助行业用户实现“降本提质增效”的案例，可申报此项。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477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数字金融赋能实体产业案例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以数字信息技术手段融合传统金融服务业态，积极赋能实体产业发展，实现金融赋能在实体产业运作中的精确引导和精准释放，相关优秀做法和经验成果，可申报此案例。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19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 数字经济赋能乡村振兴案例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积极探索乡村智治模式，着力构建乡村数字治理框架体系，数字赋能乡村经济发展和民生服务，深入推进信息惠民工程，提升数字化乡村建设水平的优秀案例，可申报此项。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19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 数据交易模式应用案例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在数据商业模式创新、数据流通和交易创新、数据资源整合创新、数据应用创新等方向，具有一定的引领性、创新性和示范性的企业和单位，可申报此案例。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19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 数据产业化应用实践案例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积极探索和推进数据要素的产业转化，加强数据产品供给，深化数据资源开发利用，并以此开发数字商业新业态，有利于数据产业集群发展的相关企业、单位，可申报此案例。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19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 产业园区数字化先锋案例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针对产业园区实施数字化改造提升，推进产业链延链、补链、强链，促进园区集群化、低碳化、数字化、高端化发展，推动园区布局优化整合，打造数字化智慧园区的相关企业、单位，可申报此案例。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157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 “专精特新小巨人”数字创新优秀案例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针对数字经济领域中的“专精特新”小巨人企业，要求企业业绩良好，在行业中或一定区域内具备较高市场占有率，并且掌握关键核心技术，其专业化、精细化、特色化、新颖化的科创案例，可申报此项。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97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 xml:space="preserve"> 数字化转型发展案例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  传统企业在数字化转型发展过程中，通过应用云计算、大数据、人工智能等关键技术，创新业务增长模式，强化内部组织能力，提升客户体验，实现降本增效，并积极推广数字化转型经验成果的企业、单位，可申报此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97" w:hRule="atLeast"/>
        </w:trPr>
        <w:tc>
          <w:tcPr>
            <w:tcW w:w="1208" w:type="pct"/>
            <w:vMerge w:val="restar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案例所属类别</w:t>
            </w: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“数据要素X重点行动”</w:t>
            </w:r>
          </w:p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符合《“数据要素×”三年行动计划（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2024—2026年）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》要求，在工业制造、现代农业、商贸流通、交通运输、金融服务、科技创新、文化旅游、医疗健康、应急管理、气象服务、城市治理、绿色低碳这1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个领域中，起到了促进数据要素创新应用，提升生产效率和科研效率，加强安全管控和风险控制，促进文化传播，完善服务体系等显著效果，对数据产业生态起到繁荣作用的案例，均可申报此项。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397" w:hRule="atLeast"/>
        </w:trPr>
        <w:tc>
          <w:tcPr>
            <w:tcW w:w="1208" w:type="pct"/>
            <w:vMerge w:val="continue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" w:hAnsi="仿宋" w:eastAsia="仿宋" w:cs="仿宋"/>
                <w:kern w:val="0"/>
                <w:sz w:val="31"/>
                <w:szCs w:val="31"/>
              </w:rPr>
            </w:pPr>
          </w:p>
        </w:tc>
        <w:tc>
          <w:tcPr>
            <w:tcW w:w="1155" w:type="pct"/>
            <w:vAlign w:val="center"/>
          </w:tcPr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“数据要素X保障支撑”</w:t>
            </w:r>
          </w:p>
          <w:p>
            <w:pPr>
              <w:tabs>
                <w:tab w:val="left" w:pos="1161"/>
              </w:tabs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案例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符合《“数据要素×”三年行动计划（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2024—2026年）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0"/>
              </w:rPr>
              <w:t>》要求，在数据要素应用过程中提升数据供给水平、优化数据流通环境、加强数据安全保障这三个方面，起到了关键性促进、推动、决策作用，营造了数据要素应用良好环境的的政府机构、行业协会、科研组织，可申报此项案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ZTlkMDEwNjA3YmFmZTBkZGIzMjA1ZjczNzkxZWUifQ=="/>
  </w:docVars>
  <w:rsids>
    <w:rsidRoot w:val="00000000"/>
    <w:rsid w:val="5311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2024-02-29T01:54:20Z</dcterms:created>
  <dc:creator>chenhua</dc:creator>
  <cp:lastModifiedBy>熙熙</cp:lastModifiedBy>
  <dcterms:modified xsi:type="dcterms:W3CDTF">2024-02-29T01:54:42Z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598228DAD0FC4CCD86EE0133F38B1C2B_13</vt:lpwstr>
  </property>
</Properties>
</file>