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7"/>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690"/>
        <w:gridCol w:w="675"/>
        <w:gridCol w:w="705"/>
        <w:gridCol w:w="2190"/>
        <w:gridCol w:w="254"/>
        <w:gridCol w:w="301"/>
        <w:gridCol w:w="720"/>
        <w:gridCol w:w="1140"/>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1293"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作品标题</w:t>
            </w:r>
          </w:p>
        </w:tc>
        <w:tc>
          <w:tcPr>
            <w:tcW w:w="5535" w:type="dxa"/>
            <w:gridSpan w:val="7"/>
            <w:vAlign w:val="center"/>
          </w:tcPr>
          <w:p>
            <w:pPr>
              <w:rPr>
                <w:rFonts w:ascii="仿宋_GB2312" w:hAnsi="华文中宋"/>
                <w:sz w:val="28"/>
              </w:rPr>
            </w:pPr>
            <w:r>
              <w:rPr>
                <w:rFonts w:hint="eastAsia" w:ascii="仿宋_GB2312" w:hAnsi="仿宋" w:cs="仿宋"/>
                <w:color w:val="000000"/>
                <w:sz w:val="24"/>
                <w:szCs w:val="18"/>
              </w:rPr>
              <w:t>聚焦职责使命</w:t>
            </w:r>
            <w:r>
              <w:rPr>
                <w:rFonts w:ascii="仿宋_GB2312" w:hAnsi="仿宋" w:cs="仿宋"/>
                <w:color w:val="000000"/>
                <w:sz w:val="24"/>
                <w:szCs w:val="18"/>
              </w:rPr>
              <w:t xml:space="preserve"> </w:t>
            </w:r>
            <w:r>
              <w:rPr>
                <w:rFonts w:hint="eastAsia" w:ascii="仿宋_GB2312" w:hAnsi="仿宋" w:cs="仿宋"/>
                <w:color w:val="000000"/>
                <w:sz w:val="24"/>
                <w:szCs w:val="18"/>
              </w:rPr>
              <w:t>涵养气质风范</w:t>
            </w:r>
            <w:r>
              <w:rPr>
                <w:rFonts w:ascii="仿宋_GB2312" w:hAnsi="仿宋" w:cs="仿宋"/>
                <w:color w:val="000000"/>
                <w:sz w:val="24"/>
                <w:szCs w:val="18"/>
              </w:rPr>
              <w:t xml:space="preserve"> </w:t>
            </w:r>
            <w:r>
              <w:rPr>
                <w:rFonts w:hint="eastAsia" w:ascii="仿宋_GB2312" w:hAnsi="仿宋" w:cs="仿宋"/>
                <w:color w:val="000000"/>
                <w:sz w:val="24"/>
                <w:szCs w:val="18"/>
              </w:rPr>
              <w:t>把握时代要求</w:t>
            </w:r>
            <w:r>
              <w:rPr>
                <w:rFonts w:hint="eastAsia" w:ascii="幼圆" w:hAnsi="幼圆" w:eastAsia="幼圆" w:cs="幼圆"/>
                <w:color w:val="000000"/>
                <w:sz w:val="24"/>
                <w:szCs w:val="18"/>
                <w:lang w:eastAsia="zh-CN"/>
              </w:rPr>
              <w:t>——</w:t>
            </w:r>
            <w:r>
              <w:rPr>
                <w:rFonts w:hint="eastAsia" w:ascii="仿宋_GB2312" w:hAnsi="仿宋" w:cs="仿宋"/>
                <w:color w:val="000000"/>
                <w:sz w:val="24"/>
                <w:szCs w:val="18"/>
              </w:rPr>
              <w:t>贯彻习近平总书记对外话语创新要求应抓住三个重点</w:t>
            </w:r>
          </w:p>
        </w:tc>
        <w:tc>
          <w:tcPr>
            <w:tcW w:w="1140" w:type="dxa"/>
            <w:vAlign w:val="center"/>
          </w:tcPr>
          <w:p>
            <w:pPr>
              <w:spacing w:line="380" w:lineRule="exact"/>
              <w:jc w:val="both"/>
              <w:rPr>
                <w:rFonts w:ascii="华文中宋" w:hAnsi="华文中宋" w:eastAsia="华文中宋"/>
                <w:color w:val="000000"/>
                <w:sz w:val="28"/>
              </w:rPr>
            </w:pPr>
            <w:r>
              <w:rPr>
                <w:rFonts w:hint="eastAsia" w:ascii="华文中宋" w:hAnsi="华文中宋" w:eastAsia="华文中宋"/>
                <w:color w:val="000000"/>
                <w:w w:val="96"/>
                <w:sz w:val="24"/>
              </w:rPr>
              <w:t>参评项目</w:t>
            </w:r>
          </w:p>
        </w:tc>
        <w:tc>
          <w:tcPr>
            <w:tcW w:w="1656" w:type="dxa"/>
            <w:vAlign w:val="center"/>
          </w:tcPr>
          <w:p>
            <w:pPr>
              <w:jc w:val="center"/>
              <w:rPr>
                <w:rFonts w:ascii="仿宋_GB2312" w:hAnsi="仿宋" w:cs="仿宋"/>
                <w:color w:val="000000"/>
                <w:sz w:val="24"/>
                <w:szCs w:val="18"/>
              </w:rPr>
            </w:pPr>
            <w:r>
              <w:rPr>
                <w:rFonts w:hint="eastAsia" w:ascii="仿宋_GB2312" w:hAnsi="仿宋" w:cs="仿宋"/>
                <w:color w:val="000000"/>
                <w:sz w:val="24"/>
                <w:szCs w:val="18"/>
              </w:rPr>
              <w:t>新闻业务研究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983" w:type="dxa"/>
            <w:gridSpan w:val="2"/>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w:t>
            </w:r>
            <w:r>
              <w:rPr>
                <w:rFonts w:ascii="华文中宋" w:hAnsi="华文中宋" w:eastAsia="华文中宋"/>
                <w:color w:val="000000"/>
                <w:sz w:val="24"/>
              </w:rPr>
              <w:t>/</w:t>
            </w:r>
            <w:r>
              <w:rPr>
                <w:rFonts w:hint="eastAsia" w:ascii="华文中宋" w:hAnsi="华文中宋" w:eastAsia="华文中宋"/>
                <w:color w:val="000000"/>
                <w:sz w:val="24"/>
              </w:rPr>
              <w:t>时长</w:t>
            </w:r>
          </w:p>
        </w:tc>
        <w:tc>
          <w:tcPr>
            <w:tcW w:w="4845" w:type="dxa"/>
            <w:gridSpan w:val="6"/>
            <w:vMerge w:val="restart"/>
            <w:vAlign w:val="center"/>
          </w:tcPr>
          <w:p>
            <w:pPr>
              <w:jc w:val="center"/>
              <w:rPr>
                <w:rFonts w:ascii="华文中宋" w:hAnsi="华文中宋" w:eastAsia="华文中宋"/>
                <w:color w:val="000000"/>
                <w:sz w:val="28"/>
              </w:rPr>
            </w:pPr>
            <w:r>
              <w:rPr>
                <w:rFonts w:ascii="仿宋_GB2312" w:hAnsi="仿宋" w:cs="仿宋"/>
                <w:color w:val="000000"/>
                <w:sz w:val="24"/>
                <w:szCs w:val="18"/>
              </w:rPr>
              <w:t>4867</w:t>
            </w:r>
          </w:p>
        </w:tc>
        <w:tc>
          <w:tcPr>
            <w:tcW w:w="1140" w:type="dxa"/>
            <w:vAlign w:val="center"/>
          </w:tcPr>
          <w:p>
            <w:pPr>
              <w:spacing w:line="260" w:lineRule="exact"/>
              <w:jc w:val="center"/>
              <w:rPr>
                <w:rFonts w:ascii="华文中宋" w:hAnsi="华文中宋" w:eastAsia="华文中宋"/>
                <w:color w:val="000000"/>
                <w:sz w:val="24"/>
              </w:rPr>
            </w:pPr>
            <w:r>
              <w:rPr>
                <w:rFonts w:hint="eastAsia" w:ascii="华文中宋" w:hAnsi="华文中宋" w:eastAsia="华文中宋"/>
                <w:color w:val="000000"/>
                <w:sz w:val="24"/>
              </w:rPr>
              <w:t>体裁</w:t>
            </w:r>
          </w:p>
        </w:tc>
        <w:tc>
          <w:tcPr>
            <w:tcW w:w="1656" w:type="dxa"/>
            <w:vAlign w:val="center"/>
          </w:tcPr>
          <w:p>
            <w:pPr>
              <w:jc w:val="center"/>
              <w:rPr>
                <w:rFonts w:ascii="仿宋_GB2312" w:hAnsi="仿宋" w:cs="仿宋"/>
                <w:color w:val="000000"/>
                <w:sz w:val="24"/>
                <w:szCs w:val="18"/>
              </w:rPr>
            </w:pPr>
            <w:r>
              <w:rPr>
                <w:rFonts w:hint="eastAsia" w:ascii="仿宋_GB2312" w:hAnsi="仿宋" w:cs="仿宋"/>
                <w:color w:val="000000"/>
                <w:sz w:val="24"/>
                <w:szCs w:val="18"/>
              </w:rPr>
              <w:t>新闻论文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983" w:type="dxa"/>
            <w:gridSpan w:val="2"/>
            <w:vMerge w:val="continue"/>
            <w:vAlign w:val="center"/>
          </w:tcPr>
          <w:p>
            <w:pPr>
              <w:spacing w:line="320" w:lineRule="exact"/>
              <w:jc w:val="center"/>
              <w:rPr>
                <w:rFonts w:ascii="华文中宋" w:hAnsi="华文中宋" w:eastAsia="华文中宋"/>
                <w:color w:val="000000"/>
                <w:sz w:val="28"/>
              </w:rPr>
            </w:pPr>
          </w:p>
        </w:tc>
        <w:tc>
          <w:tcPr>
            <w:tcW w:w="4845" w:type="dxa"/>
            <w:gridSpan w:val="6"/>
            <w:vMerge w:val="continue"/>
            <w:vAlign w:val="center"/>
          </w:tcPr>
          <w:p>
            <w:pPr>
              <w:spacing w:line="380" w:lineRule="exact"/>
              <w:ind w:firstLine="560"/>
              <w:jc w:val="center"/>
              <w:rPr>
                <w:rFonts w:ascii="华文中宋" w:hAnsi="华文中宋" w:eastAsia="华文中宋"/>
                <w:color w:val="000000"/>
                <w:sz w:val="28"/>
              </w:rPr>
            </w:pPr>
          </w:p>
        </w:tc>
        <w:tc>
          <w:tcPr>
            <w:tcW w:w="1140" w:type="dxa"/>
            <w:vAlign w:val="center"/>
          </w:tcPr>
          <w:p>
            <w:pPr>
              <w:spacing w:line="260" w:lineRule="exact"/>
              <w:jc w:val="center"/>
              <w:rPr>
                <w:rFonts w:ascii="华文中宋" w:hAnsi="华文中宋" w:eastAsia="华文中宋"/>
                <w:color w:val="000000"/>
                <w:sz w:val="24"/>
              </w:rPr>
            </w:pPr>
            <w:r>
              <w:rPr>
                <w:rFonts w:hint="eastAsia" w:ascii="华文中宋" w:hAnsi="华文中宋" w:eastAsia="华文中宋"/>
                <w:color w:val="000000"/>
                <w:sz w:val="24"/>
              </w:rPr>
              <w:t>语种</w:t>
            </w:r>
          </w:p>
        </w:tc>
        <w:tc>
          <w:tcPr>
            <w:tcW w:w="1656" w:type="dxa"/>
            <w:vAlign w:val="center"/>
          </w:tcPr>
          <w:p>
            <w:pPr>
              <w:jc w:val="center"/>
              <w:rPr>
                <w:rFonts w:ascii="仿宋_GB2312" w:hAnsi="仿宋" w:cs="仿宋"/>
                <w:color w:val="000000"/>
                <w:sz w:val="24"/>
                <w:szCs w:val="18"/>
              </w:rPr>
            </w:pPr>
            <w:r>
              <w:rPr>
                <w:rFonts w:hint="eastAsia" w:ascii="仿宋_GB2312" w:hAnsi="仿宋" w:cs="仿宋"/>
                <w:color w:val="000000"/>
                <w:sz w:val="24"/>
                <w:szCs w:val="1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83" w:type="dxa"/>
            <w:gridSpan w:val="2"/>
            <w:vAlign w:val="center"/>
          </w:tcPr>
          <w:p>
            <w:pPr>
              <w:spacing w:line="260" w:lineRule="exact"/>
              <w:rPr>
                <w:rFonts w:ascii="仿宋" w:hAnsi="仿宋" w:eastAsia="仿宋" w:cs="仿宋"/>
                <w:color w:val="000000"/>
                <w:sz w:val="24"/>
                <w:szCs w:val="18"/>
              </w:rPr>
            </w:pPr>
            <w:r>
              <w:rPr>
                <w:rFonts w:hint="eastAsia" w:ascii="华文中宋" w:hAnsi="华文中宋" w:eastAsia="华文中宋"/>
                <w:color w:val="000000"/>
                <w:sz w:val="24"/>
              </w:rPr>
              <w:t>作者（主创人员）</w:t>
            </w:r>
          </w:p>
        </w:tc>
        <w:tc>
          <w:tcPr>
            <w:tcW w:w="3824" w:type="dxa"/>
            <w:gridSpan w:val="4"/>
            <w:vAlign w:val="center"/>
          </w:tcPr>
          <w:p>
            <w:pPr>
              <w:jc w:val="center"/>
              <w:rPr>
                <w:rFonts w:ascii="仿宋" w:hAnsi="仿宋" w:eastAsia="仿宋" w:cs="仿宋"/>
                <w:color w:val="000000"/>
                <w:sz w:val="24"/>
                <w:szCs w:val="18"/>
              </w:rPr>
            </w:pPr>
            <w:r>
              <w:rPr>
                <w:rFonts w:hint="eastAsia" w:ascii="仿宋_GB2312" w:hAnsi="仿宋" w:cs="仿宋"/>
                <w:color w:val="000000"/>
                <w:sz w:val="24"/>
                <w:szCs w:val="18"/>
              </w:rPr>
              <w:t>文建</w:t>
            </w:r>
          </w:p>
        </w:tc>
        <w:tc>
          <w:tcPr>
            <w:tcW w:w="1021" w:type="dxa"/>
            <w:gridSpan w:val="2"/>
            <w:vAlign w:val="center"/>
          </w:tcPr>
          <w:p>
            <w:pPr>
              <w:spacing w:line="260" w:lineRule="exact"/>
              <w:rPr>
                <w:rFonts w:ascii="仿宋" w:hAnsi="仿宋" w:eastAsia="仿宋" w:cs="仿宋"/>
                <w:color w:val="000000"/>
                <w:sz w:val="24"/>
                <w:szCs w:val="18"/>
              </w:rPr>
            </w:pPr>
            <w:r>
              <w:rPr>
                <w:rFonts w:hint="eastAsia" w:ascii="华文中宋" w:hAnsi="华文中宋" w:eastAsia="华文中宋"/>
                <w:color w:val="000000"/>
                <w:sz w:val="24"/>
              </w:rPr>
              <w:t>编辑</w:t>
            </w:r>
          </w:p>
        </w:tc>
        <w:tc>
          <w:tcPr>
            <w:tcW w:w="2796" w:type="dxa"/>
            <w:gridSpan w:val="2"/>
            <w:vAlign w:val="center"/>
          </w:tcPr>
          <w:p>
            <w:pPr>
              <w:jc w:val="center"/>
              <w:rPr>
                <w:rFonts w:ascii="仿宋" w:hAnsi="仿宋" w:eastAsia="仿宋" w:cs="仿宋"/>
                <w:color w:val="000000"/>
                <w:sz w:val="24"/>
                <w:szCs w:val="18"/>
              </w:rPr>
            </w:pPr>
            <w:r>
              <w:rPr>
                <w:rFonts w:hint="eastAsia" w:ascii="仿宋_GB2312" w:hAnsi="仿宋" w:cs="仿宋"/>
                <w:color w:val="000000"/>
                <w:sz w:val="24"/>
                <w:szCs w:val="18"/>
              </w:rPr>
              <w:t>庞晓华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83"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原创单位</w:t>
            </w:r>
          </w:p>
        </w:tc>
        <w:tc>
          <w:tcPr>
            <w:tcW w:w="1380" w:type="dxa"/>
            <w:gridSpan w:val="2"/>
            <w:vAlign w:val="center"/>
          </w:tcPr>
          <w:p>
            <w:pPr>
              <w:jc w:val="center"/>
              <w:rPr>
                <w:rFonts w:ascii="仿宋_GB2312" w:hAnsi="仿宋"/>
                <w:color w:val="000000"/>
                <w:szCs w:val="21"/>
              </w:rPr>
            </w:pPr>
            <w:r>
              <w:rPr>
                <w:rFonts w:hint="eastAsia" w:ascii="仿宋_GB2312" w:hAnsi="仿宋" w:cs="仿宋"/>
                <w:color w:val="000000"/>
                <w:sz w:val="24"/>
                <w:szCs w:val="18"/>
              </w:rPr>
              <w:t>新华社</w:t>
            </w:r>
          </w:p>
        </w:tc>
        <w:tc>
          <w:tcPr>
            <w:tcW w:w="2745" w:type="dxa"/>
            <w:gridSpan w:val="3"/>
            <w:vAlign w:val="center"/>
          </w:tcPr>
          <w:p>
            <w:pPr>
              <w:spacing w:line="260" w:lineRule="exact"/>
              <w:rPr>
                <w:rFonts w:ascii="仿宋_GB2312" w:hAnsi="仿宋"/>
                <w:color w:val="000000"/>
                <w:sz w:val="18"/>
                <w:szCs w:val="18"/>
                <w:highlight w:val="green"/>
              </w:rPr>
            </w:pPr>
            <w:r>
              <w:rPr>
                <w:rFonts w:hint="eastAsia" w:ascii="华文中宋" w:hAnsi="华文中宋" w:eastAsia="华文中宋"/>
                <w:color w:val="000000"/>
                <w:sz w:val="24"/>
              </w:rPr>
              <w:t>发布端</w:t>
            </w:r>
            <w:r>
              <w:rPr>
                <w:rFonts w:ascii="华文中宋" w:hAnsi="华文中宋" w:eastAsia="华文中宋"/>
                <w:color w:val="000000"/>
                <w:sz w:val="24"/>
              </w:rPr>
              <w:t>/</w:t>
            </w:r>
            <w:r>
              <w:rPr>
                <w:rFonts w:hint="eastAsia" w:ascii="华文中宋" w:hAnsi="华文中宋" w:eastAsia="华文中宋"/>
                <w:color w:val="000000"/>
                <w:sz w:val="24"/>
              </w:rPr>
              <w:t>账号</w:t>
            </w:r>
            <w:r>
              <w:rPr>
                <w:rFonts w:ascii="华文中宋" w:hAnsi="华文中宋" w:eastAsia="华文中宋"/>
                <w:color w:val="000000"/>
                <w:sz w:val="24"/>
              </w:rPr>
              <w:t>/</w:t>
            </w:r>
            <w:r>
              <w:rPr>
                <w:rFonts w:hint="eastAsia" w:ascii="华文中宋" w:hAnsi="华文中宋" w:eastAsia="华文中宋"/>
                <w:color w:val="000000"/>
                <w:sz w:val="24"/>
              </w:rPr>
              <w:t>媒体名称</w:t>
            </w:r>
          </w:p>
        </w:tc>
        <w:tc>
          <w:tcPr>
            <w:tcW w:w="3516" w:type="dxa"/>
            <w:gridSpan w:val="3"/>
            <w:vAlign w:val="center"/>
          </w:tcPr>
          <w:p>
            <w:pPr>
              <w:jc w:val="center"/>
              <w:rPr>
                <w:rFonts w:ascii="仿宋_GB2312" w:hAnsi="仿宋" w:cs="仿宋"/>
                <w:color w:val="000000"/>
                <w:sz w:val="24"/>
                <w:szCs w:val="18"/>
              </w:rPr>
            </w:pPr>
            <w:r>
              <w:rPr>
                <w:rFonts w:hint="eastAsia" w:ascii="仿宋_GB2312" w:hAnsi="仿宋" w:cs="仿宋"/>
                <w:color w:val="000000"/>
                <w:sz w:val="24"/>
                <w:szCs w:val="18"/>
              </w:rPr>
              <w:t>《中国记者》杂志及微信公号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2658" w:type="dxa"/>
            <w:gridSpan w:val="3"/>
            <w:vAlign w:val="center"/>
          </w:tcPr>
          <w:p>
            <w:pPr>
              <w:spacing w:line="260" w:lineRule="exact"/>
              <w:rPr>
                <w:rFonts w:ascii="仿宋" w:hAnsi="仿宋" w:eastAsia="仿宋" w:cs="仿宋"/>
                <w:color w:val="000000"/>
                <w:sz w:val="24"/>
                <w:szCs w:val="18"/>
              </w:rPr>
            </w:pPr>
            <w:r>
              <w:rPr>
                <w:rFonts w:hint="eastAsia" w:ascii="华文中宋" w:hAnsi="华文中宋" w:eastAsia="华文中宋"/>
                <w:color w:val="000000"/>
                <w:sz w:val="24"/>
              </w:rPr>
              <w:t>刊播版面</w:t>
            </w:r>
            <w:r>
              <w:rPr>
                <w:rFonts w:ascii="华文中宋" w:hAnsi="华文中宋" w:eastAsia="华文中宋"/>
                <w:color w:val="000000"/>
                <w:sz w:val="24"/>
              </w:rPr>
              <w:t>(</w:t>
            </w:r>
            <w:r>
              <w:rPr>
                <w:rFonts w:hint="eastAsia" w:ascii="华文中宋" w:hAnsi="华文中宋" w:eastAsia="华文中宋"/>
                <w:color w:val="000000"/>
                <w:sz w:val="24"/>
              </w:rPr>
              <w:t>名称版次</w:t>
            </w:r>
            <w:r>
              <w:rPr>
                <w:rFonts w:ascii="华文中宋" w:hAnsi="华文中宋" w:eastAsia="华文中宋"/>
                <w:color w:val="000000"/>
                <w:sz w:val="24"/>
              </w:rPr>
              <w:t>)</w:t>
            </w:r>
          </w:p>
        </w:tc>
        <w:tc>
          <w:tcPr>
            <w:tcW w:w="2895" w:type="dxa"/>
            <w:gridSpan w:val="2"/>
            <w:vAlign w:val="center"/>
          </w:tcPr>
          <w:p>
            <w:pPr>
              <w:jc w:val="center"/>
              <w:rPr>
                <w:rFonts w:ascii="仿宋" w:hAnsi="仿宋" w:eastAsia="仿宋" w:cs="仿宋"/>
                <w:color w:val="000000"/>
                <w:sz w:val="24"/>
                <w:szCs w:val="18"/>
              </w:rPr>
            </w:pPr>
            <w:r>
              <w:rPr>
                <w:rFonts w:hint="eastAsia" w:ascii="仿宋_GB2312" w:hAnsi="仿宋" w:cs="仿宋"/>
                <w:color w:val="000000"/>
                <w:sz w:val="24"/>
                <w:szCs w:val="18"/>
              </w:rPr>
              <w:t>“学习”专栏</w:t>
            </w:r>
          </w:p>
        </w:tc>
        <w:tc>
          <w:tcPr>
            <w:tcW w:w="1275" w:type="dxa"/>
            <w:gridSpan w:val="3"/>
            <w:vAlign w:val="center"/>
          </w:tcPr>
          <w:p>
            <w:pPr>
              <w:spacing w:line="260" w:lineRule="exact"/>
              <w:rPr>
                <w:rFonts w:ascii="仿宋" w:hAnsi="仿宋" w:eastAsia="仿宋" w:cs="仿宋"/>
                <w:color w:val="000000"/>
                <w:sz w:val="24"/>
                <w:szCs w:val="18"/>
              </w:rPr>
            </w:pPr>
            <w:r>
              <w:rPr>
                <w:rFonts w:hint="eastAsia" w:ascii="华文中宋" w:hAnsi="华文中宋" w:eastAsia="华文中宋"/>
                <w:color w:val="000000"/>
                <w:sz w:val="24"/>
              </w:rPr>
              <w:t>刊播日期</w:t>
            </w:r>
          </w:p>
        </w:tc>
        <w:tc>
          <w:tcPr>
            <w:tcW w:w="2796" w:type="dxa"/>
            <w:gridSpan w:val="2"/>
            <w:vAlign w:val="center"/>
          </w:tcPr>
          <w:p>
            <w:pPr>
              <w:jc w:val="center"/>
              <w:rPr>
                <w:rFonts w:ascii="仿宋_GB2312" w:hAnsi="仿宋" w:cs="仿宋"/>
                <w:color w:val="000000"/>
                <w:sz w:val="24"/>
                <w:szCs w:val="18"/>
              </w:rPr>
            </w:pPr>
            <w:r>
              <w:rPr>
                <w:rFonts w:ascii="仿宋_GB2312" w:hAnsi="仿宋" w:cs="仿宋"/>
                <w:color w:val="000000"/>
                <w:sz w:val="24"/>
                <w:szCs w:val="18"/>
              </w:rPr>
              <w:t>2023</w:t>
            </w:r>
            <w:r>
              <w:rPr>
                <w:rFonts w:hint="eastAsia" w:ascii="仿宋_GB2312" w:hAnsi="仿宋" w:cs="仿宋"/>
                <w:color w:val="000000"/>
                <w:sz w:val="24"/>
                <w:szCs w:val="18"/>
              </w:rPr>
              <w:t>年第</w:t>
            </w:r>
            <w:r>
              <w:rPr>
                <w:rFonts w:ascii="仿宋_GB2312" w:hAnsi="仿宋" w:cs="仿宋"/>
                <w:color w:val="000000"/>
                <w:sz w:val="24"/>
                <w:szCs w:val="18"/>
              </w:rPr>
              <w:t>12</w:t>
            </w:r>
            <w:r>
              <w:rPr>
                <w:rFonts w:hint="eastAsia" w:ascii="仿宋_GB2312" w:hAnsi="仿宋" w:cs="仿宋"/>
                <w:color w:val="000000"/>
                <w:sz w:val="24"/>
                <w:szCs w:val="1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658" w:type="dxa"/>
            <w:gridSpan w:val="3"/>
            <w:vAlign w:val="center"/>
          </w:tcPr>
          <w:p>
            <w:pPr>
              <w:spacing w:line="320" w:lineRule="exact"/>
              <w:rPr>
                <w:rFonts w:ascii="仿宋_GB2312" w:hAnsi="仿宋"/>
                <w:color w:val="000000"/>
                <w:szCs w:val="21"/>
              </w:rPr>
            </w:pPr>
            <w:r>
              <w:rPr>
                <w:rFonts w:hint="eastAsia" w:ascii="华文中宋" w:hAnsi="华文中宋" w:eastAsia="华文中宋"/>
                <w:color w:val="000000"/>
                <w:sz w:val="24"/>
              </w:rPr>
              <w:t>新媒体作品填报网址</w:t>
            </w:r>
          </w:p>
        </w:tc>
        <w:tc>
          <w:tcPr>
            <w:tcW w:w="6966" w:type="dxa"/>
            <w:gridSpan w:val="7"/>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trPr>
        <w:tc>
          <w:tcPr>
            <w:tcW w:w="1293"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331" w:type="dxa"/>
            <w:gridSpan w:val="9"/>
            <w:vAlign w:val="center"/>
          </w:tcPr>
          <w:p>
            <w:pPr>
              <w:keepNext w:val="0"/>
              <w:keepLines w:val="0"/>
              <w:pageBreakBefore w:val="0"/>
              <w:widowControl w:val="0"/>
              <w:kinsoku/>
              <w:wordWrap/>
              <w:overflowPunct/>
              <w:topLinePunct w:val="0"/>
              <w:autoSpaceDE/>
              <w:autoSpaceDN/>
              <w:bidi w:val="0"/>
              <w:adjustRightInd/>
              <w:snapToGrid/>
              <w:spacing w:line="340" w:lineRule="atLeast"/>
              <w:ind w:firstLine="480" w:firstLineChars="200"/>
              <w:textAlignment w:val="auto"/>
              <w:rPr>
                <w:rFonts w:ascii="仿宋_GB2312" w:hAnsi="仿宋"/>
                <w:color w:val="000000"/>
                <w:sz w:val="24"/>
                <w:szCs w:val="24"/>
              </w:rPr>
            </w:pPr>
            <w:r>
              <w:rPr>
                <w:rFonts w:hint="eastAsia" w:ascii="仿宋_GB2312" w:hAnsi="仿宋"/>
                <w:color w:val="000000"/>
                <w:sz w:val="24"/>
                <w:szCs w:val="24"/>
              </w:rPr>
              <w:t>作品具有以下特点：</w:t>
            </w:r>
            <w:r>
              <w:rPr>
                <w:rFonts w:ascii="仿宋_GB2312" w:hAnsi="仿宋"/>
                <w:b/>
                <w:bCs/>
                <w:color w:val="000000"/>
                <w:sz w:val="24"/>
                <w:szCs w:val="24"/>
              </w:rPr>
              <w:t>1.</w:t>
            </w:r>
            <w:r>
              <w:rPr>
                <w:rFonts w:hint="eastAsia" w:ascii="仿宋_GB2312" w:hAnsi="仿宋"/>
                <w:b/>
                <w:bCs/>
                <w:color w:val="000000"/>
                <w:sz w:val="24"/>
                <w:szCs w:val="24"/>
              </w:rPr>
              <w:t>主题重大，意义深远。</w:t>
            </w:r>
            <w:r>
              <w:rPr>
                <w:rFonts w:hint="eastAsia" w:ascii="仿宋_GB2312" w:hAnsi="仿宋"/>
                <w:color w:val="000000"/>
                <w:sz w:val="24"/>
                <w:szCs w:val="24"/>
              </w:rPr>
              <w:t>在习近平总书记提出“精心构建对外话语体系”要求</w:t>
            </w:r>
            <w:r>
              <w:rPr>
                <w:rFonts w:ascii="仿宋_GB2312" w:hAnsi="仿宋"/>
                <w:color w:val="000000"/>
                <w:sz w:val="24"/>
                <w:szCs w:val="24"/>
              </w:rPr>
              <w:t>10</w:t>
            </w:r>
            <w:r>
              <w:rPr>
                <w:rFonts w:hint="eastAsia" w:ascii="仿宋_GB2312" w:hAnsi="仿宋"/>
                <w:color w:val="000000"/>
                <w:sz w:val="24"/>
                <w:szCs w:val="24"/>
              </w:rPr>
              <w:t>周年之际，作品回顾总书记相关论述，总结过去</w:t>
            </w:r>
            <w:r>
              <w:rPr>
                <w:rFonts w:ascii="仿宋_GB2312" w:hAnsi="仿宋"/>
                <w:color w:val="000000"/>
                <w:sz w:val="24"/>
                <w:szCs w:val="24"/>
              </w:rPr>
              <w:t>10</w:t>
            </w:r>
            <w:r>
              <w:rPr>
                <w:rFonts w:hint="eastAsia" w:ascii="仿宋_GB2312" w:hAnsi="仿宋"/>
                <w:color w:val="000000"/>
                <w:sz w:val="24"/>
                <w:szCs w:val="24"/>
              </w:rPr>
              <w:t>年对外话语实践成果，探讨新形势下如何贯彻落实总书记要求，用权威研究成果引导舆论，用创新话语理论推动总书记思想研究不断走向深入。</w:t>
            </w:r>
            <w:r>
              <w:rPr>
                <w:rFonts w:ascii="仿宋_GB2312" w:hAnsi="仿宋"/>
                <w:b/>
                <w:bCs/>
                <w:color w:val="000000"/>
                <w:sz w:val="24"/>
                <w:szCs w:val="24"/>
              </w:rPr>
              <w:t>2.</w:t>
            </w:r>
            <w:r>
              <w:rPr>
                <w:rFonts w:hint="eastAsia" w:ascii="仿宋_GB2312" w:hAnsi="仿宋"/>
                <w:b/>
                <w:bCs/>
                <w:color w:val="000000"/>
                <w:sz w:val="24"/>
                <w:szCs w:val="24"/>
              </w:rPr>
              <w:t>逻辑严谨，论证有力。</w:t>
            </w:r>
            <w:r>
              <w:rPr>
                <w:rFonts w:hint="eastAsia" w:ascii="仿宋_GB2312" w:hAnsi="仿宋"/>
                <w:color w:val="000000"/>
                <w:sz w:val="24"/>
                <w:szCs w:val="24"/>
              </w:rPr>
              <w:t>作品抓住概念内涵、气质风范、现实路径三个要点，深入浅出论述了对外话语创新工作“为什么”“是什么”“怎么办”等关键问题，论据充分、论述严谨，让党的理论“飞入寻常百姓家”。</w:t>
            </w:r>
            <w:r>
              <w:rPr>
                <w:rFonts w:ascii="仿宋_GB2312" w:hAnsi="仿宋"/>
                <w:b/>
                <w:bCs/>
                <w:color w:val="000000"/>
                <w:sz w:val="24"/>
                <w:szCs w:val="24"/>
              </w:rPr>
              <w:t>3.</w:t>
            </w:r>
            <w:r>
              <w:rPr>
                <w:rFonts w:hint="eastAsia" w:ascii="仿宋_GB2312" w:hAnsi="仿宋"/>
                <w:b/>
                <w:bCs/>
                <w:color w:val="000000"/>
                <w:sz w:val="24"/>
                <w:szCs w:val="24"/>
              </w:rPr>
              <w:t>观点新颖，理论系统。</w:t>
            </w:r>
            <w:r>
              <w:rPr>
                <w:rFonts w:hint="eastAsia" w:ascii="仿宋_GB2312" w:hAnsi="仿宋"/>
                <w:color w:val="000000"/>
                <w:sz w:val="24"/>
                <w:szCs w:val="24"/>
              </w:rPr>
              <w:t>作品用“价值”“气度”“基调”“特征”“品格”五个指标构建起一套全新体系，较为全面地勾勒出中国对外话语的理想品质，“言人所未言”，为话语理论研究做出了开创性贡献。</w:t>
            </w:r>
            <w:r>
              <w:rPr>
                <w:rFonts w:ascii="仿宋_GB2312" w:hAnsi="仿宋"/>
                <w:color w:val="000000"/>
                <w:sz w:val="24"/>
                <w:szCs w:val="24"/>
              </w:rPr>
              <w:t>4</w:t>
            </w:r>
            <w:r>
              <w:rPr>
                <w:rFonts w:ascii="仿宋_GB2312" w:hAnsi="仿宋"/>
                <w:b/>
                <w:bCs/>
                <w:color w:val="000000"/>
                <w:sz w:val="24"/>
                <w:szCs w:val="24"/>
              </w:rPr>
              <w:t>.</w:t>
            </w:r>
            <w:r>
              <w:rPr>
                <w:rFonts w:hint="eastAsia" w:ascii="仿宋_GB2312" w:hAnsi="仿宋"/>
                <w:b/>
                <w:bCs/>
                <w:color w:val="000000"/>
                <w:sz w:val="24"/>
                <w:szCs w:val="24"/>
              </w:rPr>
              <w:t>思维辩证，文风清新。</w:t>
            </w:r>
            <w:r>
              <w:rPr>
                <w:rFonts w:hint="eastAsia" w:ascii="仿宋_GB2312" w:hAnsi="仿宋"/>
                <w:color w:val="000000"/>
                <w:sz w:val="24"/>
                <w:szCs w:val="24"/>
              </w:rPr>
              <w:t>作品叙事理性辩证，语言新鲜活泼，案例经典生动，表达新颖晓畅，用“创新的话语”呈现“话语创新”的主题，内容与形式相得益彰。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exact"/>
        </w:trPr>
        <w:tc>
          <w:tcPr>
            <w:tcW w:w="1293"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331" w:type="dxa"/>
            <w:gridSpan w:val="9"/>
            <w:vAlign w:val="center"/>
          </w:tcPr>
          <w:p>
            <w:pPr>
              <w:keepNext w:val="0"/>
              <w:keepLines w:val="0"/>
              <w:pageBreakBefore w:val="0"/>
              <w:widowControl w:val="0"/>
              <w:kinsoku/>
              <w:wordWrap/>
              <w:overflowPunct/>
              <w:topLinePunct w:val="0"/>
              <w:autoSpaceDE/>
              <w:autoSpaceDN/>
              <w:bidi w:val="0"/>
              <w:adjustRightInd/>
              <w:snapToGrid/>
              <w:spacing w:line="340" w:lineRule="atLeast"/>
              <w:ind w:firstLine="480" w:firstLineChars="200"/>
              <w:textAlignment w:val="auto"/>
              <w:rPr>
                <w:rFonts w:ascii="仿宋_GB2312" w:hAnsi="仿宋"/>
                <w:color w:val="000000"/>
                <w:sz w:val="24"/>
                <w:szCs w:val="24"/>
              </w:rPr>
            </w:pPr>
            <w:r>
              <w:rPr>
                <w:rFonts w:hint="eastAsia" w:ascii="仿宋_GB2312" w:hAnsi="仿宋"/>
                <w:color w:val="000000"/>
                <w:sz w:val="24"/>
                <w:szCs w:val="24"/>
              </w:rPr>
              <w:t>作品在新闻传播学界、业界获得普遍好评，被认为“既有历史纵深感，又有现实指导性”，是“学习”专栏经典之作。电子版被微信公众号广泛转发，获得大量点赞。有网友留言称作品“大胆创新”“构建起系统、严谨的理论体系”“推动对外话语研究更上层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exact"/>
        </w:trPr>
        <w:tc>
          <w:tcPr>
            <w:tcW w:w="1293"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331" w:type="dxa"/>
            <w:gridSpan w:val="9"/>
            <w:vAlign w:val="center"/>
          </w:tcPr>
          <w:p>
            <w:pPr>
              <w:keepNext w:val="0"/>
              <w:keepLines w:val="0"/>
              <w:pageBreakBefore w:val="0"/>
              <w:widowControl w:val="0"/>
              <w:kinsoku/>
              <w:wordWrap/>
              <w:overflowPunct/>
              <w:topLinePunct w:val="0"/>
              <w:autoSpaceDE/>
              <w:autoSpaceDN/>
              <w:bidi w:val="0"/>
              <w:adjustRightInd/>
              <w:snapToGrid/>
              <w:spacing w:line="340" w:lineRule="atLeast"/>
              <w:ind w:firstLine="480" w:firstLineChars="200"/>
              <w:textAlignment w:val="auto"/>
              <w:rPr>
                <w:rFonts w:ascii="仿宋_GB2312" w:hAnsi="仿宋"/>
                <w:color w:val="000000"/>
                <w:sz w:val="24"/>
                <w:szCs w:val="24"/>
              </w:rPr>
            </w:pPr>
            <w:r>
              <w:rPr>
                <w:rFonts w:hint="eastAsia" w:ascii="仿宋_GB2312" w:hAnsi="仿宋"/>
                <w:color w:val="000000"/>
                <w:sz w:val="24"/>
                <w:szCs w:val="24"/>
              </w:rPr>
              <w:t>作品政治站位高、理论观点新、业务研究深，特别是在习近平总书记“精心构建对外话语体系”要求提出</w:t>
            </w:r>
            <w:r>
              <w:rPr>
                <w:rFonts w:ascii="仿宋_GB2312" w:hAnsi="仿宋"/>
                <w:color w:val="000000"/>
                <w:sz w:val="24"/>
                <w:szCs w:val="24"/>
              </w:rPr>
              <w:t>10</w:t>
            </w:r>
            <w:r>
              <w:rPr>
                <w:rFonts w:hint="eastAsia" w:ascii="仿宋_GB2312" w:hAnsi="仿宋"/>
                <w:color w:val="000000"/>
                <w:sz w:val="24"/>
                <w:szCs w:val="24"/>
              </w:rPr>
              <w:t>周年之际刊发，取得了良好的舆论引导效果。作品不仅揭示了总书记思想的深邃内涵，展现了总书记大国领袖的光辉形象，而且用原创性贡献、创新性成果推动总书记思想研究不断走深走实。</w:t>
            </w:r>
          </w:p>
          <w:p>
            <w:pPr>
              <w:keepNext w:val="0"/>
              <w:keepLines w:val="0"/>
              <w:pageBreakBefore w:val="0"/>
              <w:widowControl w:val="0"/>
              <w:kinsoku/>
              <w:wordWrap/>
              <w:overflowPunct/>
              <w:topLinePunct w:val="0"/>
              <w:autoSpaceDE/>
              <w:autoSpaceDN/>
              <w:bidi w:val="0"/>
              <w:adjustRightInd/>
              <w:snapToGrid/>
              <w:spacing w:line="340" w:lineRule="atLeast"/>
              <w:ind w:firstLine="480" w:firstLineChars="200"/>
              <w:textAlignment w:val="auto"/>
              <w:rPr>
                <w:rFonts w:hint="eastAsia" w:ascii="仿宋_GB2312" w:hAnsi="仿宋"/>
                <w:color w:val="000000"/>
                <w:sz w:val="24"/>
                <w:szCs w:val="24"/>
              </w:rPr>
            </w:pPr>
            <w:r>
              <w:rPr>
                <w:rFonts w:hint="eastAsia" w:ascii="仿宋_GB2312" w:hAnsi="仿宋"/>
                <w:color w:val="000000"/>
                <w:sz w:val="24"/>
                <w:szCs w:val="24"/>
              </w:rPr>
              <w:t>同意推荐参评中国新闻奖。</w:t>
            </w:r>
          </w:p>
          <w:p>
            <w:pPr>
              <w:keepNext w:val="0"/>
              <w:keepLines w:val="0"/>
              <w:pageBreakBefore w:val="0"/>
              <w:widowControl w:val="0"/>
              <w:kinsoku/>
              <w:wordWrap/>
              <w:overflowPunct/>
              <w:topLinePunct w:val="0"/>
              <w:autoSpaceDE/>
              <w:autoSpaceDN/>
              <w:bidi w:val="0"/>
              <w:adjustRightInd/>
              <w:snapToGrid/>
              <w:spacing w:line="340" w:lineRule="atLeast"/>
              <w:ind w:firstLine="480" w:firstLineChars="200"/>
              <w:textAlignment w:val="auto"/>
              <w:rPr>
                <w:rFonts w:hint="eastAsia" w:ascii="仿宋_GB2312" w:hAnsi="仿宋"/>
                <w:color w:val="000000"/>
                <w:sz w:val="24"/>
                <w:szCs w:val="24"/>
              </w:rPr>
            </w:pPr>
          </w:p>
          <w:p>
            <w:pPr>
              <w:spacing w:line="360" w:lineRule="exact"/>
              <w:rPr>
                <w:rFonts w:ascii="华文中宋" w:hAnsi="华文中宋" w:eastAsia="华文中宋"/>
                <w:color w:val="000000"/>
                <w:spacing w:val="-2"/>
                <w:sz w:val="28"/>
              </w:rPr>
            </w:pPr>
            <w:r>
              <w:rPr>
                <w:rFonts w:ascii="华文中宋" w:hAnsi="华文中宋" w:eastAsia="华文中宋"/>
                <w:color w:val="000000"/>
                <w:spacing w:val="-2"/>
                <w:sz w:val="28"/>
              </w:rPr>
              <w:t xml:space="preserve">                        </w:t>
            </w:r>
          </w:p>
          <w:p>
            <w:pPr>
              <w:spacing w:line="360" w:lineRule="exact"/>
              <w:ind w:firstLine="4140" w:firstLineChars="1500"/>
              <w:rPr>
                <w:rFonts w:ascii="华文中宋" w:hAnsi="华文中宋" w:eastAsia="华文中宋"/>
                <w:color w:val="000000"/>
                <w:sz w:val="28"/>
              </w:rPr>
            </w:pPr>
            <w:r>
              <w:rPr>
                <w:rFonts w:hint="eastAsia" w:ascii="华文中宋" w:hAnsi="华文中宋" w:eastAsia="华文中宋"/>
                <w:color w:val="000000"/>
                <w:spacing w:val="-2"/>
                <w:sz w:val="28"/>
              </w:rPr>
              <w:t xml:space="preserve">签名： </w:t>
            </w:r>
            <w:r>
              <w:rPr>
                <w:rFonts w:ascii="华文中宋" w:hAnsi="华文中宋" w:eastAsia="华文中宋"/>
                <w:color w:val="000000"/>
                <w:spacing w:val="-2"/>
                <w:sz w:val="28"/>
              </w:rPr>
              <w:t xml:space="preserve">        </w:t>
            </w:r>
            <w:r>
              <w:rPr>
                <w:rFonts w:hint="eastAsia" w:ascii="华文中宋" w:hAnsi="华文中宋" w:eastAsia="华文中宋"/>
                <w:color w:val="000000"/>
                <w:sz w:val="28"/>
              </w:rPr>
              <w:t>（盖单位公章）</w:t>
            </w:r>
          </w:p>
          <w:p>
            <w:pPr>
              <w:keepNext w:val="0"/>
              <w:keepLines w:val="0"/>
              <w:pageBreakBefore w:val="0"/>
              <w:widowControl w:val="0"/>
              <w:kinsoku/>
              <w:wordWrap/>
              <w:overflowPunct/>
              <w:topLinePunct w:val="0"/>
              <w:autoSpaceDE/>
              <w:autoSpaceDN/>
              <w:bidi w:val="0"/>
              <w:adjustRightInd/>
              <w:snapToGrid/>
              <w:spacing w:line="160" w:lineRule="atLeast"/>
              <w:ind w:firstLine="4760" w:firstLineChars="1700"/>
              <w:textAlignment w:val="auto"/>
              <w:rPr>
                <w:rFonts w:ascii="仿宋" w:hAnsi="仿宋" w:eastAsia="仿宋"/>
                <w:color w:val="000000"/>
                <w:szCs w:val="21"/>
              </w:rPr>
            </w:pPr>
            <w:r>
              <w:rPr>
                <w:rFonts w:ascii="华文中宋" w:hAnsi="华文中宋" w:eastAsia="华文中宋"/>
                <w:color w:val="000000"/>
                <w:sz w:val="28"/>
              </w:rPr>
              <w:t>2024</w:t>
            </w:r>
            <w:r>
              <w:rPr>
                <w:rFonts w:hint="eastAsia" w:ascii="华文中宋" w:hAnsi="华文中宋" w:eastAsia="华文中宋"/>
                <w:color w:val="000000"/>
                <w:sz w:val="28"/>
              </w:rPr>
              <w:t>年</w:t>
            </w:r>
            <w:r>
              <w:rPr>
                <w:rFonts w:ascii="华文中宋" w:hAnsi="华文中宋" w:eastAsia="华文中宋"/>
                <w:color w:val="000000"/>
                <w:sz w:val="28"/>
              </w:rPr>
              <w:t xml:space="preserve">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r>
              <w:rPr>
                <w:rFonts w:hint="eastAsia" w:ascii="仿宋_GB2312"/>
                <w:color w:val="000000"/>
                <w:sz w:val="28"/>
              </w:rPr>
              <w:t xml:space="preserve">                     </w:t>
            </w:r>
          </w:p>
        </w:tc>
      </w:tr>
    </w:tbl>
    <w:p>
      <w:pPr>
        <w:tabs>
          <w:tab w:val="left" w:pos="3779"/>
        </w:tabs>
        <w:rPr>
          <w:rFonts w:ascii="华文中宋" w:hAnsi="华文中宋" w:eastAsia="华文中宋" w:cs="华文中宋"/>
          <w:b/>
          <w:bCs/>
          <w:color w:val="000000"/>
          <w:spacing w:val="-12"/>
          <w:sz w:val="28"/>
          <w:szCs w:val="28"/>
          <w:lang w:bidi="ar"/>
        </w:rPr>
      </w:pPr>
    </w:p>
    <w:p>
      <w:pPr>
        <w:pStyle w:val="14"/>
        <w:rPr>
          <w:b/>
          <w:bCs/>
          <w:spacing w:val="-33"/>
          <w:sz w:val="28"/>
          <w:szCs w:val="28"/>
        </w:rPr>
      </w:pPr>
      <w:r>
        <w:rPr>
          <w:rFonts w:hint="eastAsia"/>
          <w:b/>
          <w:bCs/>
          <w:spacing w:val="-33"/>
          <w:sz w:val="28"/>
          <w:szCs w:val="28"/>
        </w:rPr>
        <w:t>聚焦职责使命 涵养气质风范 把握实践要求</w:t>
      </w:r>
    </w:p>
    <w:p>
      <w:pPr>
        <w:pStyle w:val="13"/>
      </w:pPr>
      <w:r>
        <w:rPr>
          <w:rFonts w:hint="eastAsia"/>
        </w:rPr>
        <w:t>——贯彻习近平总书记对外话语创新要求应抓住三个重点</w:t>
      </w:r>
    </w:p>
    <w:p>
      <w:pPr>
        <w:pStyle w:val="40"/>
      </w:pPr>
      <w:r>
        <w:rPr>
          <w:rFonts w:hint="eastAsia"/>
        </w:rPr>
        <w:t>文建</w:t>
      </w:r>
    </w:p>
    <w:p>
      <w:pPr>
        <w:pStyle w:val="41"/>
        <w:rPr>
          <w:sz w:val="24"/>
          <w:szCs w:val="24"/>
        </w:rPr>
      </w:pPr>
      <w:r>
        <w:rPr>
          <w:rFonts w:hint="eastAsia"/>
          <w:sz w:val="24"/>
          <w:szCs w:val="24"/>
        </w:rPr>
        <w:t>加快推进对外话语创新，是改进和加强国际传播工作的重要内容。</w:t>
      </w:r>
      <w:r>
        <w:rPr>
          <w:sz w:val="24"/>
          <w:szCs w:val="24"/>
        </w:rPr>
        <w:t>2013</w:t>
      </w:r>
      <w:r>
        <w:rPr>
          <w:rFonts w:hint="eastAsia"/>
          <w:sz w:val="24"/>
          <w:szCs w:val="24"/>
        </w:rPr>
        <w:t>年</w:t>
      </w:r>
      <w:r>
        <w:rPr>
          <w:sz w:val="24"/>
          <w:szCs w:val="24"/>
        </w:rPr>
        <w:t>12</w:t>
      </w:r>
      <w:r>
        <w:rPr>
          <w:rFonts w:hint="eastAsia"/>
          <w:sz w:val="24"/>
          <w:szCs w:val="24"/>
        </w:rPr>
        <w:t>月</w:t>
      </w:r>
      <w:r>
        <w:rPr>
          <w:sz w:val="24"/>
          <w:szCs w:val="24"/>
        </w:rPr>
        <w:t>30</w:t>
      </w:r>
      <w:r>
        <w:rPr>
          <w:rFonts w:hint="eastAsia"/>
          <w:sz w:val="24"/>
          <w:szCs w:val="24"/>
        </w:rPr>
        <w:t>日，习近平总书记在十八届中央政治局第十二次集体学习时强调，要加强国际传播能力建设，“精心构建对外话语体系”“增强对外话语的创造力、感召力、公信力”</w:t>
      </w:r>
      <w:r>
        <w:rPr>
          <w:sz w:val="24"/>
          <w:szCs w:val="24"/>
          <w:vertAlign w:val="superscript"/>
        </w:rPr>
        <w:t>[1]</w:t>
      </w:r>
      <w:r>
        <w:rPr>
          <w:rFonts w:hint="eastAsia"/>
          <w:sz w:val="24"/>
          <w:szCs w:val="24"/>
        </w:rPr>
        <w:t>。此后，他多次提出加快构建对外话语体系要求，就构建对外话语体系和叙事体系的目标、原则、重点、方法做了重要论述。</w:t>
      </w:r>
    </w:p>
    <w:p>
      <w:pPr>
        <w:pStyle w:val="41"/>
        <w:rPr>
          <w:spacing w:val="4"/>
          <w:sz w:val="24"/>
          <w:szCs w:val="24"/>
        </w:rPr>
      </w:pPr>
      <w:r>
        <w:rPr>
          <w:rFonts w:hint="eastAsia"/>
          <w:spacing w:val="4"/>
          <w:sz w:val="24"/>
          <w:szCs w:val="24"/>
        </w:rPr>
        <w:t>十年间，我国对外话语体系建设持续推进，理论研究不断取得突破，实践探索成果丰硕，富有中国气质的新知识新理论新话语新叙事不断涌现，频繁成为国际舆论场热点焦点。同时，对外话语体系建设面临的困难和挑战依然严峻，对外话语能力建设任务依然任重道远。我们要进一步深入学习习近平总书记重要论述，聚焦职责使命、涵养气质风范、把握实践要求，加快推进对外话语创新工作进入新阶段。</w:t>
      </w:r>
    </w:p>
    <w:p>
      <w:pPr>
        <w:pStyle w:val="42"/>
      </w:pPr>
      <w:r>
        <w:rPr>
          <w:rFonts w:hint="eastAsia"/>
        </w:rPr>
        <w:t>一、厘清概念内涵，聚焦职责使命</w:t>
      </w:r>
    </w:p>
    <w:p>
      <w:pPr>
        <w:pStyle w:val="41"/>
        <w:rPr>
          <w:rFonts w:hint="eastAsia"/>
          <w:sz w:val="24"/>
          <w:szCs w:val="24"/>
        </w:rPr>
      </w:pPr>
      <w:r>
        <w:rPr>
          <w:rFonts w:hint="eastAsia"/>
          <w:sz w:val="24"/>
          <w:szCs w:val="24"/>
        </w:rPr>
        <w:t>对外话语是国家话语体系重要的有机组成、国家软实力的重要体现，也是实现国际话语权的重要根基。对外话语面向世界表达和陈述中国，是世界认识和理解中国的权威叙事，承载着塑造国家形象、维护国家利益的使命。对外话语还是联通“中国”与“国际”两种话语体系的桥梁，肩负着“沟通中外，连接世界”的职责使命，天然具有“立足民族、面向世界”的独特内涵。</w:t>
      </w:r>
    </w:p>
    <w:p>
      <w:pPr>
        <w:pStyle w:val="41"/>
        <w:rPr>
          <w:rFonts w:hint="eastAsia"/>
          <w:sz w:val="24"/>
          <w:szCs w:val="24"/>
        </w:rPr>
      </w:pPr>
      <w:r>
        <w:rPr>
          <w:rFonts w:hint="eastAsia"/>
          <w:sz w:val="24"/>
          <w:szCs w:val="24"/>
        </w:rPr>
        <w:t>立足中国是因为对外话语植根于中华文明土壤，汲取中国文化养分，独具中国气质。立足民族就必须坚持中国视角，用中国理论阐释中国实践，努力在国际舆论场形成中国叙事、中国修辞、中国表达；立足民族就必须从中华文化中提炼精髓、打造标识，让世界读懂中国现象背后的哲学思想，中国故事背后的精神力量，中国奇迹背后的文化基因。</w:t>
      </w:r>
    </w:p>
    <w:p>
      <w:pPr>
        <w:pStyle w:val="41"/>
        <w:rPr>
          <w:rFonts w:hint="eastAsia"/>
          <w:sz w:val="24"/>
          <w:szCs w:val="24"/>
        </w:rPr>
      </w:pPr>
      <w:r>
        <w:rPr>
          <w:rFonts w:hint="eastAsia"/>
          <w:sz w:val="24"/>
          <w:szCs w:val="24"/>
        </w:rPr>
        <w:t>面向世界是因为对外话语的传播对象主要是海外受众群体，必须具有与其它中国话语不同的话语基调、气度风范、叙事方式、话语品格。面向世界就必须反映人类共同价值、彰显大国风范，就必须着眼全球热点、回应国际关切，就必须贴近目标受众、广为理解接受。</w:t>
      </w:r>
    </w:p>
    <w:p>
      <w:pPr>
        <w:pStyle w:val="41"/>
        <w:rPr>
          <w:rFonts w:hint="eastAsia"/>
          <w:sz w:val="24"/>
          <w:szCs w:val="24"/>
        </w:rPr>
      </w:pPr>
      <w:r>
        <w:rPr>
          <w:rFonts w:hint="eastAsia"/>
          <w:sz w:val="24"/>
          <w:szCs w:val="24"/>
        </w:rPr>
        <w:t>推进新时代对外话语创新，必须聚焦向世界更好地说明中国、更好地展示国家形象、团结凝聚更多朋友，聚焦为维护国家主权、安全和发展利益提供舆论支持，聚焦为我国改革发展稳定营造有利外部舆论氛围，聚焦为推动构建人类命运共同体作出积极贡献。</w:t>
      </w:r>
    </w:p>
    <w:p>
      <w:pPr>
        <w:pStyle w:val="42"/>
      </w:pPr>
      <w:r>
        <w:rPr>
          <w:rFonts w:hint="eastAsia"/>
        </w:rPr>
        <w:t>二、涵养气质风范，培育话语品格</w:t>
      </w:r>
    </w:p>
    <w:p>
      <w:pPr>
        <w:pStyle w:val="41"/>
        <w:rPr>
          <w:rFonts w:hint="eastAsia"/>
          <w:sz w:val="24"/>
          <w:szCs w:val="24"/>
        </w:rPr>
      </w:pPr>
      <w:r>
        <w:rPr>
          <w:rFonts w:hint="eastAsia"/>
          <w:sz w:val="24"/>
          <w:szCs w:val="24"/>
        </w:rPr>
        <w:t>对外话语要体现独特的中国魅力。推动构建对外话语体系，要着力培育中国气质，涵养中国风范。</w:t>
      </w:r>
    </w:p>
    <w:p>
      <w:pPr>
        <w:pStyle w:val="41"/>
        <w:rPr>
          <w:rFonts w:hint="eastAsia"/>
          <w:sz w:val="24"/>
          <w:szCs w:val="24"/>
        </w:rPr>
      </w:pPr>
      <w:r>
        <w:rPr>
          <w:rFonts w:hint="eastAsia"/>
          <w:sz w:val="24"/>
          <w:szCs w:val="24"/>
        </w:rPr>
        <w:t>1.立己达人的价值追求。价值是话语的灵魂。话语感召力归根结底来自价值观吸引力。中国人是讲爱国主义的，同时我们也是具有国际视野和国际胸怀的。随着国力不断增强，中国将在力所能及的范围内承担更多国际责任和义务，为人类和平与发展的崇高事业作出更大贡献[2]。对外话语创新，要坚持中华民族“立己达人”的高尚品德，始终把中国置于人类发展大潮流、世界发展大格局中，始终把中国与世界紧密联系在一起，体现民族精神与国际主义的高度统一、中国气派与世界情怀的高度统一。</w:t>
      </w:r>
    </w:p>
    <w:p>
      <w:pPr>
        <w:pStyle w:val="41"/>
        <w:rPr>
          <w:rFonts w:hint="eastAsia"/>
          <w:sz w:val="24"/>
          <w:szCs w:val="24"/>
        </w:rPr>
      </w:pPr>
      <w:r>
        <w:rPr>
          <w:rFonts w:hint="eastAsia"/>
          <w:sz w:val="24"/>
          <w:szCs w:val="24"/>
        </w:rPr>
        <w:t>彰显立己达人的价值追求，对外话语必须高举构建人类命运共体旗帜，积极宣扬全人类共同价值。讲清楚中国与世界各国相互依赖、休戚与共的客观现实，中国发展离不开世界、世界发展也需要中国，当今世界是一荣俱荣、一损俱损的命运共同体。讲清楚中国“以天下之利为利、以人民之心为心”的胸襟情怀，讲清楚中国讲信修睦、亲仁善邻的交往之道，讲清楚中国愿意同各国一道为解决全人类问题作出更大贡献的愿望，用立己达人的价值追求打动人、感召人、凝聚人。</w:t>
      </w:r>
    </w:p>
    <w:p>
      <w:pPr>
        <w:pStyle w:val="41"/>
        <w:rPr>
          <w:rFonts w:hint="eastAsia"/>
          <w:sz w:val="24"/>
          <w:szCs w:val="24"/>
        </w:rPr>
      </w:pPr>
      <w:r>
        <w:rPr>
          <w:rFonts w:hint="eastAsia"/>
          <w:sz w:val="24"/>
          <w:szCs w:val="24"/>
        </w:rPr>
        <w:t>2.胸怀天下的话语气度。大国话语要体现开放包容的宽广胸襟，展示独具魅力的东方智慧和虚怀若谷的中国气度。面对和平赤字、发展赤字、安全赤字、治理赤字等深刻影响人类前途命运、深受各国普遍关注的重大问题，我们要大胆提出中国方案，广泛宣介中国主张，为世界提供更多话语公共产品，彰显大国辐射力号召力。</w:t>
      </w:r>
    </w:p>
    <w:p>
      <w:pPr>
        <w:pStyle w:val="41"/>
        <w:rPr>
          <w:rFonts w:hint="eastAsia"/>
          <w:sz w:val="24"/>
          <w:szCs w:val="24"/>
        </w:rPr>
      </w:pPr>
      <w:r>
        <w:rPr>
          <w:rFonts w:hint="eastAsia"/>
          <w:sz w:val="24"/>
          <w:szCs w:val="24"/>
        </w:rPr>
        <w:t>面对世界百年未有之大变局，习近平总书记胸怀天下，挺立潮头，高瞻远瞩地提出了全球发展倡议、全球文明倡议、全球安全倡议，倡导用以文明交流超越文明隔阂、文明互鉴超越文明冲突、文明包容超越文明优越，促进各国共同繁荣发展，推动世界共同实现持久安全。“三大倡议”指明人类文明发展的方向，彰显对人类前途命运的笃行与担当，增加了构建人类命运共同体的支撑体系与实现路径，弘扬了全人类共同价值，在国际社会获得广泛的赞同和支持，成为标识性的中国话语。新时代构建对外话语体系，要继续推广宣介“三大倡议”及其所蕴含的“互鉴”“互补”“互助”“互信”等理念和逻辑，用中国气度进一步提升中国话语感召力影响力。</w:t>
      </w:r>
    </w:p>
    <w:p>
      <w:pPr>
        <w:pStyle w:val="41"/>
        <w:rPr>
          <w:rFonts w:hint="eastAsia"/>
          <w:sz w:val="24"/>
          <w:szCs w:val="24"/>
        </w:rPr>
      </w:pPr>
      <w:r>
        <w:rPr>
          <w:rFonts w:hint="eastAsia"/>
          <w:sz w:val="24"/>
          <w:szCs w:val="24"/>
        </w:rPr>
        <w:t>3.自信谦和的话语基调。基调反映话语的立场、视角、语气、节奏和情绪。话语基调不当，交流沟通可能事倍功半，甚至适得其反。新时代构建对外话语体系，要注重把握好“既开放自信，也谦逊谦和”[3]的基调。</w:t>
      </w:r>
    </w:p>
    <w:p>
      <w:pPr>
        <w:pStyle w:val="41"/>
        <w:rPr>
          <w:rFonts w:hint="eastAsia"/>
          <w:sz w:val="24"/>
          <w:szCs w:val="24"/>
        </w:rPr>
      </w:pPr>
      <w:r>
        <w:rPr>
          <w:rFonts w:hint="eastAsia"/>
          <w:sz w:val="24"/>
          <w:szCs w:val="24"/>
        </w:rPr>
        <w:t>话语自信源于道路自信、理论自信、制度自信、文化自信。培育话语自信，要增强战略定力，面对外部压力始终保持淡定从容，既不惊慌失措、妄自菲薄，也不妄自尊大、故步自封，更不人云亦云、随风起舞。培育话语自信，还要坚持开放心态，用“拿来主义”对待古今中外一切优秀文明成果，古为今用、洋为中用，辩证取舍、推陈出新，取其精华、弃其糟粕，不断丰富话语资源、增强话语活力。培育话语自信，还要增强传播能力，提高舆论引导和舆论斗争的本领，在国际社会讲好中国故事、传播好中国声音。</w:t>
      </w:r>
    </w:p>
    <w:p>
      <w:pPr>
        <w:pStyle w:val="41"/>
        <w:rPr>
          <w:rFonts w:hint="eastAsia"/>
          <w:sz w:val="24"/>
          <w:szCs w:val="24"/>
        </w:rPr>
      </w:pPr>
      <w:r>
        <w:rPr>
          <w:rFonts w:hint="eastAsia"/>
          <w:sz w:val="24"/>
          <w:szCs w:val="24"/>
        </w:rPr>
        <w:t>谦和谦逊是中华文明亲仁睦邻、与人为善处世之道的现实要求，是中华民族“和合”文化的智慧结晶。坚持谦和谦逊，要求为人处世低调温和，善于换位思考，“己所不欲勿施于人”。既不居高临下、眼中无人，也不颐指气使、盛气凌人，更不恃强凌弱、仗势欺人。坚持谦和谦逊，要提高国际舆论引导本领，讲究舆论斗争艺术，既要坚决维护国家根本利益，也要善于春风化雨、润物无声。</w:t>
      </w:r>
    </w:p>
    <w:p>
      <w:pPr>
        <w:pStyle w:val="41"/>
        <w:rPr>
          <w:rFonts w:hint="eastAsia"/>
          <w:sz w:val="24"/>
          <w:szCs w:val="24"/>
        </w:rPr>
      </w:pPr>
      <w:r>
        <w:rPr>
          <w:rFonts w:hint="eastAsia"/>
          <w:sz w:val="24"/>
          <w:szCs w:val="24"/>
        </w:rPr>
        <w:t>4.融通中外的话语特征。融通中外是对外话语最基本的要求，也是对外话语最显著的特征。当前，国际社会逆全球化趋势加剧、冷战思维蔓延，单边主义、保守主义、霸权主义回潮，不少国家在国际交流中竖藩篱、建壁垒、封渠道，“融通中外”形势和任务都更加艰巨。面对各种新挑战，创新对外话语要以畅通渠道为基础、联通话题为重点、融通表达为关键，系统发力、久久为功。</w:t>
      </w:r>
    </w:p>
    <w:p>
      <w:pPr>
        <w:pStyle w:val="41"/>
        <w:rPr>
          <w:rFonts w:hint="eastAsia"/>
          <w:sz w:val="24"/>
          <w:szCs w:val="24"/>
        </w:rPr>
      </w:pPr>
      <w:r>
        <w:rPr>
          <w:rFonts w:hint="eastAsia"/>
          <w:sz w:val="24"/>
          <w:szCs w:val="24"/>
        </w:rPr>
        <w:t>渠道畅通是基础。面对全新国际传播格局，要积极打造新平台新渠道，增强自主可控性，筑牢信息交流的物理通道。要进一步发挥主流媒体的作用，激发智库机构、中资企业、民间团体、社会人士的传播活力，更好发挥高层次专家作用，利用重要国际会议论坛、外国主流媒体等平台和渠道发声，打造具有国际认可度的知名品牌。话题联通是重点。要科学选择话题、合理设置议题，把自我表达和回应关切结合起来，把我们想说的和别人想听的结合起来。要摒弃自说自话，多反映中国和外部世界的话语共同点、利益交汇点、情感共鸣点。表达融通是关键。要采用贴近不同区域、不同国家、不同群体受众的精准传播方式，推进中国故事和中国声音的全球化表达、区域化表达、分众化表达，增强对外话语的亲和力，提升传播实效。比如，就“一带一路”倡议的对外传播而言，针对西方发达国家和发展中国家，要有不同的表述；针对周边国家和战略支点国家，也要有差异化的叙事，“到什么山唱什么歌”。</w:t>
      </w:r>
    </w:p>
    <w:p>
      <w:pPr>
        <w:pStyle w:val="41"/>
        <w:rPr>
          <w:rFonts w:hint="eastAsia"/>
          <w:sz w:val="24"/>
          <w:szCs w:val="24"/>
        </w:rPr>
      </w:pPr>
      <w:r>
        <w:rPr>
          <w:rFonts w:hint="eastAsia"/>
          <w:sz w:val="24"/>
          <w:szCs w:val="24"/>
        </w:rPr>
        <w:t>5.诚信公允的话语品格。诚信和公允事关话语可信度和公信力。诚信就是诚实有信、言出必行，语言表达和行为事实相互吻合，没有反差和错位；公允就是客观公道，主持正义，不偏袒不怀私。创新对外话语，要着力打造诚信和公允的话语品格，让对外话语“有人听”“愿意听”而且“听得进”。</w:t>
      </w:r>
    </w:p>
    <w:p>
      <w:pPr>
        <w:pStyle w:val="41"/>
        <w:rPr>
          <w:rFonts w:hint="eastAsia"/>
          <w:sz w:val="24"/>
          <w:szCs w:val="24"/>
        </w:rPr>
      </w:pPr>
      <w:r>
        <w:rPr>
          <w:rFonts w:hint="eastAsia"/>
          <w:sz w:val="24"/>
          <w:szCs w:val="24"/>
        </w:rPr>
        <w:t>打造诚信和公允的话语品格，关键是坚持真实、立体、全面的原则，展示丰富多彩、生动立体的中国形象。真实性要求以事实为依据、客观准确，不夸大不缩小，更不歪曲；立体性要求科学展现事物内部矛盾、揭示其运行规律，既描述表象也探究本质，既看到结果也分析因果；全面性要求充分展现事物的不同侧面，既讲成绩也讲短板，既讲动力也讲阻力，既讲现在也讲过去和未来。打造诚信和公允的话语品格，目标是推动对外话语实现从“可信”到“可爱”再到“可敬”的升华。“可信”是话语得到认可，交流顺利开展的前提条件；“可爱”是情感发生升华，沟通持续深入的表现；“可敬”是有了价值认同，产生源自内心的佩服，是情感融通的高级境界。</w:t>
      </w:r>
    </w:p>
    <w:p>
      <w:pPr>
        <w:pStyle w:val="42"/>
      </w:pPr>
      <w:r>
        <w:rPr>
          <w:rFonts w:hint="eastAsia"/>
        </w:rPr>
        <w:t>三、把握实践要求，探索话语创新路径</w:t>
      </w:r>
    </w:p>
    <w:p>
      <w:pPr>
        <w:pStyle w:val="41"/>
        <w:rPr>
          <w:rFonts w:hint="eastAsia"/>
          <w:sz w:val="24"/>
          <w:szCs w:val="24"/>
        </w:rPr>
      </w:pPr>
      <w:r>
        <w:rPr>
          <w:rFonts w:hint="eastAsia"/>
          <w:sz w:val="24"/>
          <w:szCs w:val="24"/>
        </w:rPr>
        <w:t>加快推进对外话语创新，要坚持问题导向、强化系统思维，不断探索新路径新方法。</w:t>
      </w:r>
    </w:p>
    <w:p>
      <w:pPr>
        <w:pStyle w:val="41"/>
        <w:rPr>
          <w:rFonts w:hint="eastAsia"/>
          <w:sz w:val="24"/>
          <w:szCs w:val="24"/>
        </w:rPr>
      </w:pPr>
      <w:r>
        <w:rPr>
          <w:rFonts w:hint="eastAsia"/>
          <w:sz w:val="24"/>
          <w:szCs w:val="24"/>
        </w:rPr>
        <w:t>1.以习近平总书记对外话语实践为典范。作为党和国家最高领导人，习近平总书记在国际上广交朋友，以诚待人，体现了中华民族的人文情怀，赋予中国特色大国外交情理相交、真诚温暖的风格，同时也开创了独具魅力的话语风格。他善于通过讲故事拉近各国人民的感情距离，擅长引用外国经典名言名句突出中外文化价值共性，喜欢同各国领袖和普通民众坦率真诚、从容亲和地交流。他在各种国际场合的讲话视野宏阔、大气磅礴，幽默风趣、鲜活生动，感情真挚、重情尚义，充分展现了高超的语言艺术，强大的语言魅力，为对外话语创新作出了重要表率。构建对外话语体系，要从习近平总书记成效卓著的对外话语实践中学习创新精神、领会创新方法，把握创新规律，推动创新实践。</w:t>
      </w:r>
    </w:p>
    <w:p>
      <w:pPr>
        <w:pStyle w:val="41"/>
        <w:rPr>
          <w:rFonts w:hint="eastAsia"/>
          <w:sz w:val="24"/>
          <w:szCs w:val="24"/>
        </w:rPr>
      </w:pPr>
      <w:r>
        <w:rPr>
          <w:rFonts w:hint="eastAsia"/>
          <w:sz w:val="24"/>
          <w:szCs w:val="24"/>
        </w:rPr>
        <w:t>2.以中华文明为源泉。源远流长的中华文明是对外话语创新的源头活水。中华文明滋养着灿烂的文化和悠久的历史，支撑着中华民族代代相传、自强不息，成为人类文明史上燃烧的火炬。对外话语创新要从中汲取滋养，丰富内容、生动表达、增强活力。要坚守中华文化立场，提炼展示中华文明的精神标识和文化精髓。展现中华文明的悠久历史人文底蕴，促使世界读懂中国、读懂中国人民、读懂中国共产党、读懂中华民族。要以对外话语为媒介，推动参与世界文明对话，深化文明交流互鉴，让全世界更好地感知中华文化。</w:t>
      </w:r>
    </w:p>
    <w:p>
      <w:pPr>
        <w:pStyle w:val="41"/>
        <w:rPr>
          <w:rFonts w:hint="eastAsia"/>
          <w:sz w:val="24"/>
          <w:szCs w:val="24"/>
        </w:rPr>
      </w:pPr>
      <w:r>
        <w:rPr>
          <w:rFonts w:hint="eastAsia"/>
          <w:sz w:val="24"/>
          <w:szCs w:val="24"/>
        </w:rPr>
        <w:t>3.以学术创新为动力。习近平总书记指出：“支撑话语体系的基础是哲学社会科学体系。没有自己的哲学社会科学体系，就没有话语权”[4]。要推动外宣工作者和哲学社会科学工作者深入研究重大理论和实际问题，深入研究国际社会对中国的关注，深入研究不同文化之间的沟通交流方式，争取在一些重大问题的对外传播上有所突破，在更广泛领域构建起既有中国特色、中国气派，又能与国际社会开展有效对话的叙事体系。</w:t>
      </w:r>
    </w:p>
    <w:p>
      <w:pPr>
        <w:pStyle w:val="41"/>
        <w:rPr>
          <w:rFonts w:hint="eastAsia"/>
          <w:sz w:val="24"/>
          <w:szCs w:val="24"/>
        </w:rPr>
      </w:pPr>
      <w:r>
        <w:rPr>
          <w:rFonts w:hint="eastAsia"/>
          <w:sz w:val="24"/>
          <w:szCs w:val="24"/>
        </w:rPr>
        <w:t xml:space="preserve">学术创新要鼓励推出更多原创性、时代性的话语研究成果，用突破性、基础性研究成果拓展对外话语空间。鼓励学术界从我国改革发展实践中挖掘新材料、发现新问题、提出新观点、构建新理论。要以我国实际为研究起点，提出具有主体性、原创性的理论观点，构建具有自身特质的学科体系、学术体系、话语体系，形成自己的特色和优势。“要善于提炼标识性概念，打造易于为国际社会所理解和接受的新概念、新范畴、新表述，引导国际学术界展开研究和讨论。”[5] </w:t>
      </w:r>
    </w:p>
    <w:p>
      <w:pPr>
        <w:pStyle w:val="41"/>
        <w:rPr>
          <w:rFonts w:ascii="方正楷体简体" w:eastAsia="方正楷体简体" w:cs="方正楷体简体"/>
          <w:sz w:val="24"/>
          <w:szCs w:val="24"/>
        </w:rPr>
      </w:pPr>
      <w:r>
        <w:rPr>
          <w:rFonts w:hint="eastAsia"/>
          <w:sz w:val="24"/>
          <w:szCs w:val="24"/>
        </w:rPr>
        <w:t>4.以精准传播为手段。对外话语的受众群体多样，情况千差万别，这决定了对外话语的表现形式必须多样化、精准化，通过语种、语态、语气、语境转化，提高话语针对性，提升传播实效性。要根据不同受众的思维模式、接受心理和阅读习惯，精心做好内容改写、语境切换、话语转变，最大限度减少“信息折扣”、消除沟通障碍。要努力突破语言瓶颈，更多采用中外合作翻译、对象国本土化翻译等方式，提升译文的准确性、亲近感，把中国观点、中国表述转化为各国人民易于理解的本土化表达方式，使海外受众爱读爱看、引发共鸣、增进认同。要善于把学术成果转化为形式多样的传播产品，把理论话语、学术话语转化为通俗易懂的媒体话语、公共话语，进一步提升传播效果。</w:t>
      </w:r>
      <w:r>
        <w:rPr>
          <w:rFonts w:hint="eastAsia" w:ascii="方正楷体简体" w:eastAsia="方正楷体简体" w:cs="方正楷体简体"/>
          <w:sz w:val="24"/>
          <w:szCs w:val="24"/>
        </w:rPr>
        <w:t>（作者系新华社研究院传播战略研究室主任）</w:t>
      </w:r>
    </w:p>
    <w:p>
      <w:pPr>
        <w:pStyle w:val="43"/>
      </w:pPr>
      <w:r>
        <w:rPr>
          <w:rFonts w:hint="eastAsia"/>
        </w:rPr>
        <w:t>【注释】</w:t>
      </w:r>
      <w:r>
        <w:t xml:space="preserve"> </w:t>
      </w:r>
    </w:p>
    <w:p>
      <w:pPr>
        <w:pStyle w:val="43"/>
      </w:pPr>
      <w:r>
        <w:t>[1]</w:t>
      </w:r>
      <w:r>
        <w:rPr>
          <w:rFonts w:hint="eastAsia"/>
        </w:rPr>
        <w:t>习近平</w:t>
      </w:r>
      <w:r>
        <w:t>:</w:t>
      </w:r>
      <w:r>
        <w:rPr>
          <w:rFonts w:hint="eastAsia"/>
        </w:rPr>
        <w:t>《论党的宣传思想工作》</w:t>
      </w:r>
      <w:r>
        <w:t>,</w:t>
      </w:r>
      <w:r>
        <w:rPr>
          <w:rFonts w:hint="eastAsia"/>
        </w:rPr>
        <w:t>中央文献出版社</w:t>
      </w:r>
      <w:r>
        <w:t>,2020</w:t>
      </w:r>
      <w:r>
        <w:rPr>
          <w:rFonts w:hint="eastAsia"/>
        </w:rPr>
        <w:t>年</w:t>
      </w:r>
      <w:r>
        <w:t>11</w:t>
      </w:r>
      <w:r>
        <w:rPr>
          <w:rFonts w:hint="eastAsia"/>
        </w:rPr>
        <w:t>月第</w:t>
      </w:r>
      <w:r>
        <w:t>1</w:t>
      </w:r>
      <w:r>
        <w:rPr>
          <w:rFonts w:hint="eastAsia"/>
        </w:rPr>
        <w:t>版</w:t>
      </w:r>
      <w:r>
        <w:t>,</w:t>
      </w:r>
      <w:r>
        <w:rPr>
          <w:rFonts w:hint="eastAsia"/>
        </w:rPr>
        <w:t>第</w:t>
      </w:r>
      <w:r>
        <w:t>50</w:t>
      </w:r>
      <w:r>
        <w:rPr>
          <w:rFonts w:hint="eastAsia"/>
        </w:rPr>
        <w:t>页</w:t>
      </w:r>
      <w:r>
        <w:t>.</w:t>
      </w:r>
    </w:p>
    <w:p>
      <w:pPr>
        <w:pStyle w:val="43"/>
      </w:pPr>
      <w:r>
        <w:t>[2]</w:t>
      </w:r>
      <w:r>
        <w:rPr>
          <w:rFonts w:hint="eastAsia"/>
        </w:rPr>
        <w:t>中共中央宣传部</w:t>
      </w:r>
      <w:r>
        <w:t>,</w:t>
      </w:r>
      <w:r>
        <w:rPr>
          <w:rFonts w:hint="eastAsia"/>
        </w:rPr>
        <w:t>中华人民共和国外交部</w:t>
      </w:r>
      <w:r>
        <w:t>:</w:t>
      </w:r>
      <w:r>
        <w:rPr>
          <w:rFonts w:hint="eastAsia"/>
        </w:rPr>
        <w:t>《习近平外交思想学习纲要》</w:t>
      </w:r>
      <w:r>
        <w:t>,2021</w:t>
      </w:r>
      <w:r>
        <w:rPr>
          <w:rFonts w:hint="eastAsia"/>
        </w:rPr>
        <w:t>年</w:t>
      </w:r>
      <w:r>
        <w:t>8</w:t>
      </w:r>
      <w:r>
        <w:rPr>
          <w:rFonts w:hint="eastAsia"/>
        </w:rPr>
        <w:t>月第一版</w:t>
      </w:r>
      <w:r>
        <w:t>,</w:t>
      </w:r>
      <w:r>
        <w:rPr>
          <w:rFonts w:hint="eastAsia"/>
        </w:rPr>
        <w:t>第</w:t>
      </w:r>
      <w:r>
        <w:t>186</w:t>
      </w:r>
      <w:r>
        <w:rPr>
          <w:rFonts w:hint="eastAsia"/>
        </w:rPr>
        <w:t>页</w:t>
      </w:r>
      <w:r>
        <w:t>.</w:t>
      </w:r>
    </w:p>
    <w:p>
      <w:pPr>
        <w:pStyle w:val="43"/>
      </w:pPr>
      <w:r>
        <w:t>[3]</w:t>
      </w:r>
      <w:r>
        <w:rPr>
          <w:rFonts w:hint="eastAsia"/>
        </w:rPr>
        <w:t>《习近平谈治国理政（第四卷）》</w:t>
      </w:r>
      <w:r>
        <w:t xml:space="preserve">, </w:t>
      </w:r>
      <w:r>
        <w:rPr>
          <w:rFonts w:hint="eastAsia"/>
        </w:rPr>
        <w:t>外文出版社有限公司，</w:t>
      </w:r>
      <w:r>
        <w:t xml:space="preserve"> 2022</w:t>
      </w:r>
      <w:r>
        <w:rPr>
          <w:rFonts w:hint="eastAsia"/>
        </w:rPr>
        <w:t>年</w:t>
      </w:r>
      <w:r>
        <w:t>6</w:t>
      </w:r>
      <w:r>
        <w:rPr>
          <w:rFonts w:hint="eastAsia"/>
        </w:rPr>
        <w:t>月第</w:t>
      </w:r>
      <w:r>
        <w:t>1</w:t>
      </w:r>
      <w:r>
        <w:rPr>
          <w:rFonts w:hint="eastAsia"/>
        </w:rPr>
        <w:t>版，第</w:t>
      </w:r>
      <w:r>
        <w:t>17</w:t>
      </w:r>
      <w:r>
        <w:rPr>
          <w:rFonts w:hint="eastAsia"/>
        </w:rPr>
        <w:t>页</w:t>
      </w:r>
      <w:r>
        <w:t>.</w:t>
      </w:r>
    </w:p>
    <w:p>
      <w:pPr>
        <w:pStyle w:val="43"/>
      </w:pPr>
      <w:r>
        <w:t>[4]</w:t>
      </w:r>
      <w:r>
        <w:rPr>
          <w:rFonts w:hint="eastAsia"/>
        </w:rPr>
        <w:t>习近平</w:t>
      </w:r>
      <w:r>
        <w:t>:</w:t>
      </w:r>
      <w:r>
        <w:rPr>
          <w:rFonts w:hint="eastAsia"/>
        </w:rPr>
        <w:t>《论党的宣传思想工作》</w:t>
      </w:r>
      <w:r>
        <w:t>,</w:t>
      </w:r>
      <w:r>
        <w:rPr>
          <w:rFonts w:hint="eastAsia"/>
        </w:rPr>
        <w:t>中央文献出版社</w:t>
      </w:r>
      <w:r>
        <w:t>,2020</w:t>
      </w:r>
      <w:r>
        <w:rPr>
          <w:rFonts w:hint="eastAsia"/>
        </w:rPr>
        <w:t>年</w:t>
      </w:r>
      <w:r>
        <w:t>11</w:t>
      </w:r>
      <w:r>
        <w:rPr>
          <w:rFonts w:hint="eastAsia"/>
        </w:rPr>
        <w:t>月第</w:t>
      </w:r>
      <w:r>
        <w:t>1</w:t>
      </w:r>
      <w:r>
        <w:rPr>
          <w:rFonts w:hint="eastAsia"/>
        </w:rPr>
        <w:t>版</w:t>
      </w:r>
      <w:r>
        <w:t>,</w:t>
      </w:r>
      <w:r>
        <w:rPr>
          <w:rFonts w:hint="eastAsia"/>
        </w:rPr>
        <w:t>第</w:t>
      </w:r>
      <w:r>
        <w:t>160</w:t>
      </w:r>
      <w:r>
        <w:rPr>
          <w:rFonts w:hint="eastAsia"/>
        </w:rPr>
        <w:t>页</w:t>
      </w:r>
      <w:r>
        <w:t>.</w:t>
      </w:r>
    </w:p>
    <w:p>
      <w:pPr>
        <w:pStyle w:val="43"/>
        <w:rPr>
          <w:rFonts w:ascii="楷体" w:hAnsi="楷体" w:eastAsia="楷体"/>
          <w:color w:val="000000"/>
          <w:sz w:val="28"/>
          <w:szCs w:val="28"/>
        </w:rPr>
      </w:pPr>
      <w:r>
        <w:t>[5]</w:t>
      </w:r>
      <w:r>
        <w:rPr>
          <w:rFonts w:hint="eastAsia"/>
        </w:rPr>
        <w:t>习近平</w:t>
      </w:r>
      <w:r>
        <w:t>:</w:t>
      </w:r>
      <w:r>
        <w:rPr>
          <w:rFonts w:hint="eastAsia"/>
        </w:rPr>
        <w:t>《论党的宣传思想工作》</w:t>
      </w:r>
      <w:r>
        <w:t>,</w:t>
      </w:r>
      <w:r>
        <w:rPr>
          <w:rFonts w:hint="eastAsia"/>
        </w:rPr>
        <w:t>中央文献出版社</w:t>
      </w:r>
      <w:r>
        <w:t>,2020</w:t>
      </w:r>
      <w:r>
        <w:rPr>
          <w:rFonts w:hint="eastAsia"/>
        </w:rPr>
        <w:t>年</w:t>
      </w:r>
      <w:r>
        <w:t>11</w:t>
      </w:r>
      <w:r>
        <w:rPr>
          <w:rFonts w:hint="eastAsia"/>
        </w:rPr>
        <w:t>月第</w:t>
      </w:r>
      <w:r>
        <w:t>1</w:t>
      </w:r>
      <w:r>
        <w:rPr>
          <w:rFonts w:hint="eastAsia"/>
        </w:rPr>
        <w:t>版</w:t>
      </w:r>
      <w:r>
        <w:t>,</w:t>
      </w:r>
      <w:r>
        <w:rPr>
          <w:rFonts w:hint="eastAsia"/>
        </w:rPr>
        <w:t>第</w:t>
      </w:r>
      <w:r>
        <w:t>235</w:t>
      </w:r>
      <w:r>
        <w:rPr>
          <w:rFonts w:hint="eastAsia"/>
        </w:rPr>
        <w:t>页</w:t>
      </w:r>
      <w:r>
        <w:t>.</w:t>
      </w:r>
      <w:r>
        <w:rPr>
          <w:rFonts w:hint="eastAsia"/>
          <w:lang w:val="en-US" w:eastAsia="zh-CN"/>
        </w:rPr>
        <w:t xml:space="preserve">                                                    </w:t>
      </w:r>
      <w:r>
        <w:rPr>
          <w:rFonts w:hint="eastAsia" w:ascii="方正黑体简体" w:eastAsia="方正黑体简体" w:cs="方正黑体简体"/>
          <w:sz w:val="14"/>
          <w:szCs w:val="14"/>
          <w:lang w:val="en-US"/>
        </w:rPr>
        <w:t>编 辑 庞晓华</w:t>
      </w:r>
    </w:p>
    <w:p>
      <w:pPr>
        <w:tabs>
          <w:tab w:val="left" w:pos="3779"/>
        </w:tabs>
        <w:rPr>
          <w:rFonts w:ascii="华文中宋" w:hAnsi="华文中宋" w:eastAsia="华文中宋" w:cs="华文中宋"/>
          <w:b/>
          <w:bCs/>
          <w:color w:val="000000"/>
          <w:spacing w:val="-12"/>
          <w:sz w:val="28"/>
          <w:szCs w:val="28"/>
          <w:lang w:bidi="ar"/>
        </w:rPr>
      </w:pPr>
      <w:bookmarkStart w:id="0" w:name="_GoBack"/>
      <w:bookmarkEnd w:id="0"/>
    </w:p>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新报宋_GBK">
    <w:altName w:val="宋体"/>
    <w:panose1 w:val="03000509000000000000"/>
    <w:charset w:val="86"/>
    <w:family w:val="script"/>
    <w:pitch w:val="default"/>
    <w:sig w:usb0="00000000" w:usb1="00000000" w:usb2="00000010" w:usb3="00000000" w:csb0="00040000" w:csb1="00000000"/>
  </w:font>
  <w:font w:name="方正楷体简体">
    <w:altName w:val="方正楷体_GBK"/>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78790"/>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478790"/>
                      </a:xfrm>
                      <a:prstGeom prst="rect">
                        <a:avLst/>
                      </a:prstGeom>
                      <a:noFill/>
                      <a:ln>
                        <a:noFill/>
                      </a:ln>
                    </wps:spPr>
                    <wps:txbx>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7.7pt;width:35.05pt;mso-position-horizontal:outside;mso-position-horizontal-relative:margin;mso-wrap-style:none;z-index:251659264;mso-width-relative:page;mso-height-relative:page;" filled="f" stroked="f" coordsize="21600,21600" o:gfxdata="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Pz2fNzziRdzS8uL16m1mUiHx879OG1AsNiUHCkzidwsb/1gWRQ&#10;6pgSa1lY66ZJ3W/sXweUGE8S+ci3Zx66TTeYsYHyQDIQ+mGir0RBDfiFs5YGqeCW/g1nzRtLRsSZ&#10;GwMcg80YCCvpYcEDZ314E/rZ3DnU25pwR6uvyay1TkKiqz2HgSWNRtI3jH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MT9DQAAAAAwEAAA8AAAAAAAAAAQAgAAAAIgAAAGRycy9k&#10;b3ducmV2LnhtbFBLAQIUABQAAAAIAIdO4kAkdfdICgIAAAIEAAAOAAAAAAAAAAEAIAAAAB8BAABk&#10;cnMvZTJvRG9jLnhtbFBLBQYAAAAABgAGAFkBAACbBQAAAAA=&#10;">
              <v:fill on="f" focussize="0,0"/>
              <v:stroke on="f"/>
              <v:imagedata o:title=""/>
              <o:lock v:ext="edit" aspectratio="f"/>
              <v:textbox inset="0mm,0mm,0mm,0mm" style="mso-fit-shape-to-text:t;">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23"/>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MTJiNjk0NTM0NWQ4ODc5MDYwNGY1NGU4MmIzNDEifQ=="/>
  </w:docVars>
  <w:rsids>
    <w:rsidRoot w:val="004A31D0"/>
    <w:rsid w:val="0000361C"/>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10FF"/>
    <w:rsid w:val="000A3836"/>
    <w:rsid w:val="000B15D5"/>
    <w:rsid w:val="000B257F"/>
    <w:rsid w:val="000C6935"/>
    <w:rsid w:val="000D1732"/>
    <w:rsid w:val="000D62B5"/>
    <w:rsid w:val="000D799A"/>
    <w:rsid w:val="000E14C6"/>
    <w:rsid w:val="000E3A14"/>
    <w:rsid w:val="000E4831"/>
    <w:rsid w:val="000E4EB9"/>
    <w:rsid w:val="000E51C1"/>
    <w:rsid w:val="000E6BA9"/>
    <w:rsid w:val="000E70AD"/>
    <w:rsid w:val="000F0C45"/>
    <w:rsid w:val="000F1C1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11BA"/>
    <w:rsid w:val="00192718"/>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C7"/>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44E6"/>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0A48"/>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A6E38"/>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07421"/>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2F13"/>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1338"/>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1DA6"/>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9A6"/>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488"/>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73429"/>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159F4"/>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18C8"/>
    <w:rsid w:val="00D33CCA"/>
    <w:rsid w:val="00D35EA7"/>
    <w:rsid w:val="00D435C5"/>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45D3"/>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35586"/>
    <w:rsid w:val="00E44E45"/>
    <w:rsid w:val="00E45971"/>
    <w:rsid w:val="00E4682E"/>
    <w:rsid w:val="00E4779E"/>
    <w:rsid w:val="00E47A0F"/>
    <w:rsid w:val="00E5035A"/>
    <w:rsid w:val="00E5354C"/>
    <w:rsid w:val="00E53BE8"/>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A2934"/>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6033"/>
    <w:rsid w:val="00FC7C48"/>
    <w:rsid w:val="00FD06B9"/>
    <w:rsid w:val="00FD19C7"/>
    <w:rsid w:val="00FD1FFA"/>
    <w:rsid w:val="00FD318B"/>
    <w:rsid w:val="00FE7A17"/>
    <w:rsid w:val="00FF15A0"/>
    <w:rsid w:val="00FF3A40"/>
    <w:rsid w:val="00FF42FF"/>
    <w:rsid w:val="00FF69B6"/>
    <w:rsid w:val="09DF306C"/>
    <w:rsid w:val="0AA1970C"/>
    <w:rsid w:val="0B2D781A"/>
    <w:rsid w:val="0F7F0EA5"/>
    <w:rsid w:val="0FBD415C"/>
    <w:rsid w:val="14E8196F"/>
    <w:rsid w:val="169C25AC"/>
    <w:rsid w:val="1A4B3624"/>
    <w:rsid w:val="1A7CA4C8"/>
    <w:rsid w:val="1C2B7FC0"/>
    <w:rsid w:val="1EE367D7"/>
    <w:rsid w:val="1FBE4D8F"/>
    <w:rsid w:val="24FD3996"/>
    <w:rsid w:val="265E253C"/>
    <w:rsid w:val="270C1FB5"/>
    <w:rsid w:val="27BBD431"/>
    <w:rsid w:val="27FBC570"/>
    <w:rsid w:val="283F719E"/>
    <w:rsid w:val="2B5FF6DB"/>
    <w:rsid w:val="2BE6AC9B"/>
    <w:rsid w:val="2CDB1229"/>
    <w:rsid w:val="2D70191A"/>
    <w:rsid w:val="2DF03757"/>
    <w:rsid w:val="30C73070"/>
    <w:rsid w:val="327DBCA8"/>
    <w:rsid w:val="32E7C95C"/>
    <w:rsid w:val="37E613F9"/>
    <w:rsid w:val="37FD3078"/>
    <w:rsid w:val="37FF3550"/>
    <w:rsid w:val="37FFC416"/>
    <w:rsid w:val="384D79DA"/>
    <w:rsid w:val="3991049D"/>
    <w:rsid w:val="3AFCCEEC"/>
    <w:rsid w:val="3B6BE7B6"/>
    <w:rsid w:val="3BFF18CE"/>
    <w:rsid w:val="3DEE90AB"/>
    <w:rsid w:val="3F9F0BD7"/>
    <w:rsid w:val="3FDD0733"/>
    <w:rsid w:val="3FFF6105"/>
    <w:rsid w:val="40F5604D"/>
    <w:rsid w:val="467F7B33"/>
    <w:rsid w:val="48500700"/>
    <w:rsid w:val="4A781E9A"/>
    <w:rsid w:val="4B94077D"/>
    <w:rsid w:val="4CFE011C"/>
    <w:rsid w:val="4D1E111E"/>
    <w:rsid w:val="4F7A1CAF"/>
    <w:rsid w:val="50FEAF5A"/>
    <w:rsid w:val="53359DC7"/>
    <w:rsid w:val="575FFACA"/>
    <w:rsid w:val="57E3A12B"/>
    <w:rsid w:val="57F9A418"/>
    <w:rsid w:val="5D5E7442"/>
    <w:rsid w:val="5D9312A4"/>
    <w:rsid w:val="5DFC282D"/>
    <w:rsid w:val="5EF2E06A"/>
    <w:rsid w:val="5F7BA06F"/>
    <w:rsid w:val="5FFB8B9E"/>
    <w:rsid w:val="5FFEE2BA"/>
    <w:rsid w:val="67D683F8"/>
    <w:rsid w:val="67EA5618"/>
    <w:rsid w:val="68B97F60"/>
    <w:rsid w:val="6BADA4A9"/>
    <w:rsid w:val="6BFE9F4B"/>
    <w:rsid w:val="6BFF44CD"/>
    <w:rsid w:val="6CFE6DCE"/>
    <w:rsid w:val="6D1F0417"/>
    <w:rsid w:val="6F9817D4"/>
    <w:rsid w:val="6FBF90D1"/>
    <w:rsid w:val="6FDF00B9"/>
    <w:rsid w:val="6FEEA70C"/>
    <w:rsid w:val="6FF722AB"/>
    <w:rsid w:val="6FFD2893"/>
    <w:rsid w:val="6FFFA6B4"/>
    <w:rsid w:val="71BF9D52"/>
    <w:rsid w:val="71CE2C91"/>
    <w:rsid w:val="73CBDC39"/>
    <w:rsid w:val="74FFEDA3"/>
    <w:rsid w:val="75818285"/>
    <w:rsid w:val="7687338F"/>
    <w:rsid w:val="7715973E"/>
    <w:rsid w:val="7770062C"/>
    <w:rsid w:val="77DC3035"/>
    <w:rsid w:val="77ED3CA0"/>
    <w:rsid w:val="77EE7B2F"/>
    <w:rsid w:val="77FAB11A"/>
    <w:rsid w:val="77FBA7EE"/>
    <w:rsid w:val="77FD29EF"/>
    <w:rsid w:val="79AAB221"/>
    <w:rsid w:val="79F7DE36"/>
    <w:rsid w:val="7AF647BC"/>
    <w:rsid w:val="7B7B25BD"/>
    <w:rsid w:val="7BFB777A"/>
    <w:rsid w:val="7BFF94CB"/>
    <w:rsid w:val="7C6FD634"/>
    <w:rsid w:val="7CFD98D0"/>
    <w:rsid w:val="7DD708D6"/>
    <w:rsid w:val="7DFDEA90"/>
    <w:rsid w:val="7E2E3C47"/>
    <w:rsid w:val="7E7F9694"/>
    <w:rsid w:val="7EAD945C"/>
    <w:rsid w:val="7EBD4090"/>
    <w:rsid w:val="7ED31B78"/>
    <w:rsid w:val="7EDBAFF3"/>
    <w:rsid w:val="7EE90164"/>
    <w:rsid w:val="7EF747EC"/>
    <w:rsid w:val="7F5EA966"/>
    <w:rsid w:val="7F6F0AEF"/>
    <w:rsid w:val="7F77EEF0"/>
    <w:rsid w:val="7F7EB509"/>
    <w:rsid w:val="7FAF3ABE"/>
    <w:rsid w:val="7FB7C67E"/>
    <w:rsid w:val="7FCF5F29"/>
    <w:rsid w:val="7FD7A269"/>
    <w:rsid w:val="7FEEFB0C"/>
    <w:rsid w:val="7FEF3E84"/>
    <w:rsid w:val="7FF524EE"/>
    <w:rsid w:val="7FFFA7AA"/>
    <w:rsid w:val="876FAB3E"/>
    <w:rsid w:val="8DBFD703"/>
    <w:rsid w:val="8E6F8A08"/>
    <w:rsid w:val="90BF70A8"/>
    <w:rsid w:val="9EBD4225"/>
    <w:rsid w:val="9F4A4E1F"/>
    <w:rsid w:val="AD5F1B23"/>
    <w:rsid w:val="AF1FC543"/>
    <w:rsid w:val="B2C9772F"/>
    <w:rsid w:val="B77F730F"/>
    <w:rsid w:val="B7971C7B"/>
    <w:rsid w:val="B7FF215B"/>
    <w:rsid w:val="BA7DE1C4"/>
    <w:rsid w:val="BABD0DBF"/>
    <w:rsid w:val="BAF20723"/>
    <w:rsid w:val="BBEF4762"/>
    <w:rsid w:val="BBEF605C"/>
    <w:rsid w:val="BD973175"/>
    <w:rsid w:val="BF6D5DAF"/>
    <w:rsid w:val="BFFDAAF4"/>
    <w:rsid w:val="C5FF39C5"/>
    <w:rsid w:val="CEBB6DEA"/>
    <w:rsid w:val="CFCD6845"/>
    <w:rsid w:val="CFDF6F84"/>
    <w:rsid w:val="D73E2288"/>
    <w:rsid w:val="D74702B9"/>
    <w:rsid w:val="D7FA1461"/>
    <w:rsid w:val="D7FDAD1A"/>
    <w:rsid w:val="D85F927C"/>
    <w:rsid w:val="DA36F804"/>
    <w:rsid w:val="DA4EB5A9"/>
    <w:rsid w:val="DBFF19CE"/>
    <w:rsid w:val="DDF37419"/>
    <w:rsid w:val="DE3FE247"/>
    <w:rsid w:val="DEBB4320"/>
    <w:rsid w:val="DEBC1A51"/>
    <w:rsid w:val="DEBFCF2B"/>
    <w:rsid w:val="DEF7AEA1"/>
    <w:rsid w:val="DEFF273C"/>
    <w:rsid w:val="DF3F4817"/>
    <w:rsid w:val="DFB69511"/>
    <w:rsid w:val="DFBD11DD"/>
    <w:rsid w:val="DFFFF95E"/>
    <w:rsid w:val="E3F555FB"/>
    <w:rsid w:val="E7FFFCBC"/>
    <w:rsid w:val="E93F6BA2"/>
    <w:rsid w:val="EBF17780"/>
    <w:rsid w:val="EC3F4EBF"/>
    <w:rsid w:val="EC6E71D2"/>
    <w:rsid w:val="EDFF6133"/>
    <w:rsid w:val="EF773A8A"/>
    <w:rsid w:val="EF8B84FB"/>
    <w:rsid w:val="EFCCFC68"/>
    <w:rsid w:val="EFDB6D2A"/>
    <w:rsid w:val="EFFE3EFD"/>
    <w:rsid w:val="F1BF364D"/>
    <w:rsid w:val="F3DF9487"/>
    <w:rsid w:val="F3FA1595"/>
    <w:rsid w:val="F3FFFDB9"/>
    <w:rsid w:val="F57FDEC5"/>
    <w:rsid w:val="F5EB219A"/>
    <w:rsid w:val="F6E96B70"/>
    <w:rsid w:val="F6FE2B80"/>
    <w:rsid w:val="F7735012"/>
    <w:rsid w:val="F7D45EF9"/>
    <w:rsid w:val="F7F74286"/>
    <w:rsid w:val="F7FB7CFB"/>
    <w:rsid w:val="F7FFBA24"/>
    <w:rsid w:val="F9DF855F"/>
    <w:rsid w:val="FADD89CA"/>
    <w:rsid w:val="FBE6B6C0"/>
    <w:rsid w:val="FD6F640D"/>
    <w:rsid w:val="FDAF2858"/>
    <w:rsid w:val="FDB31407"/>
    <w:rsid w:val="FDC0784C"/>
    <w:rsid w:val="FDF707F5"/>
    <w:rsid w:val="FDFBF706"/>
    <w:rsid w:val="FF5F229B"/>
    <w:rsid w:val="FF6D1282"/>
    <w:rsid w:val="FF7E87D2"/>
    <w:rsid w:val="FFAAAF4F"/>
    <w:rsid w:val="FFB71574"/>
    <w:rsid w:val="FFBCE586"/>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4"/>
    <w:qFormat/>
    <w:uiPriority w:val="99"/>
    <w:pPr>
      <w:spacing w:beforeAutospacing="1" w:afterAutospacing="1"/>
      <w:jc w:val="left"/>
      <w:outlineLvl w:val="0"/>
    </w:pPr>
    <w:rPr>
      <w:rFonts w:ascii="宋体" w:hAnsi="宋体" w:eastAsia="宋体"/>
      <w:b/>
      <w:bCs/>
      <w:kern w:val="44"/>
      <w:sz w:val="48"/>
      <w:szCs w:val="48"/>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szCs w:val="32"/>
    </w:rPr>
  </w:style>
  <w:style w:type="paragraph" w:styleId="4">
    <w:name w:val="heading 3"/>
    <w:basedOn w:val="1"/>
    <w:next w:val="1"/>
    <w:link w:val="26"/>
    <w:qFormat/>
    <w:uiPriority w:val="99"/>
    <w:pPr>
      <w:spacing w:beforeAutospacing="1" w:afterAutospacing="1"/>
      <w:jc w:val="left"/>
      <w:outlineLvl w:val="2"/>
    </w:pPr>
    <w:rPr>
      <w:rFonts w:ascii="宋体" w:hAnsi="宋体" w:eastAsia="宋体"/>
      <w:b/>
      <w:bCs/>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qFormat/>
    <w:uiPriority w:val="99"/>
    <w:pPr>
      <w:jc w:val="left"/>
    </w:pPr>
  </w:style>
  <w:style w:type="paragraph" w:styleId="6">
    <w:name w:val="Body Text 3"/>
    <w:basedOn w:val="1"/>
    <w:link w:val="29"/>
    <w:qFormat/>
    <w:uiPriority w:val="99"/>
    <w:pPr>
      <w:spacing w:after="120"/>
    </w:pPr>
    <w:rPr>
      <w:sz w:val="16"/>
      <w:szCs w:val="16"/>
    </w:rPr>
  </w:style>
  <w:style w:type="paragraph" w:styleId="7">
    <w:name w:val="Body Text"/>
    <w:basedOn w:val="1"/>
    <w:next w:val="1"/>
    <w:link w:val="37"/>
    <w:qFormat/>
    <w:locked/>
    <w:uiPriority w:val="0"/>
    <w:pPr>
      <w:spacing w:after="120"/>
    </w:pPr>
    <w:rPr>
      <w:rFonts w:ascii="Times New Roman" w:hAnsi="Times New Roman" w:eastAsia="宋体"/>
      <w:sz w:val="21"/>
      <w:szCs w:val="24"/>
    </w:rPr>
  </w:style>
  <w:style w:type="paragraph" w:styleId="8">
    <w:name w:val="Body Text Indent"/>
    <w:basedOn w:val="1"/>
    <w:link w:val="39"/>
    <w:semiHidden/>
    <w:qFormat/>
    <w:locked/>
    <w:uiPriority w:val="99"/>
    <w:pPr>
      <w:ind w:firstLine="562" w:firstLineChars="200"/>
    </w:pPr>
    <w:rPr>
      <w:b/>
      <w:bCs/>
      <w:sz w:val="28"/>
    </w:rPr>
  </w:style>
  <w:style w:type="paragraph" w:styleId="9">
    <w:name w:val="Date"/>
    <w:basedOn w:val="1"/>
    <w:next w:val="1"/>
    <w:link w:val="30"/>
    <w:qFormat/>
    <w:uiPriority w:val="99"/>
    <w:pPr>
      <w:ind w:left="100" w:leftChars="2500"/>
    </w:pPr>
  </w:style>
  <w:style w:type="paragraph" w:styleId="10">
    <w:name w:val="Balloon Text"/>
    <w:basedOn w:val="1"/>
    <w:link w:val="31"/>
    <w:semiHidden/>
    <w:qFormat/>
    <w:uiPriority w:val="99"/>
    <w:rPr>
      <w:sz w:val="18"/>
      <w:szCs w:val="18"/>
    </w:rPr>
  </w:style>
  <w:style w:type="paragraph" w:styleId="11">
    <w:name w:val="footer"/>
    <w:basedOn w:val="1"/>
    <w:link w:val="32"/>
    <w:qFormat/>
    <w:uiPriority w:val="99"/>
    <w:pPr>
      <w:tabs>
        <w:tab w:val="center" w:pos="4153"/>
        <w:tab w:val="right" w:pos="8306"/>
      </w:tabs>
      <w:snapToGrid w:val="0"/>
      <w:jc w:val="left"/>
    </w:pPr>
    <w:rPr>
      <w:sz w:val="18"/>
      <w:szCs w:val="18"/>
    </w:rPr>
  </w:style>
  <w:style w:type="paragraph" w:styleId="12">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4"/>
    <w:qFormat/>
    <w:locked/>
    <w:uiPriority w:val="99"/>
    <w:pPr>
      <w:suppressAutoHyphens w:val="0"/>
      <w:spacing w:line="480" w:lineRule="atLeast"/>
    </w:pPr>
    <w:rPr>
      <w:rFonts w:ascii="方正细黑一简体" w:eastAsia="方正细黑一简体" w:cs="方正细黑一简体"/>
      <w:sz w:val="32"/>
      <w:szCs w:val="32"/>
    </w:rPr>
  </w:style>
  <w:style w:type="paragraph" w:customStyle="1" w:styleId="14">
    <w:name w:val="大标题大标"/>
    <w:basedOn w:val="1"/>
    <w:qFormat/>
    <w:uiPriority w:val="99"/>
    <w:pPr>
      <w:suppressAutoHyphens/>
      <w:autoSpaceDE w:val="0"/>
      <w:autoSpaceDN w:val="0"/>
      <w:adjustRightInd w:val="0"/>
      <w:spacing w:line="720" w:lineRule="atLeast"/>
      <w:textAlignment w:val="center"/>
    </w:pPr>
    <w:rPr>
      <w:rFonts w:ascii="方正风雅宋简体" w:eastAsia="方正风雅宋简体" w:cs="方正风雅宋简体"/>
      <w:color w:val="000000"/>
      <w:kern w:val="0"/>
      <w:sz w:val="56"/>
      <w:szCs w:val="56"/>
      <w:lang w:val="zh-CN"/>
    </w:rPr>
  </w:style>
  <w:style w:type="paragraph" w:styleId="15">
    <w:name w:val="Normal (Web)"/>
    <w:basedOn w:val="1"/>
    <w:semiHidden/>
    <w:qFormat/>
    <w:uiPriority w:val="99"/>
    <w:pPr>
      <w:widowControl/>
      <w:spacing w:before="100" w:beforeAutospacing="1" w:after="100" w:afterAutospacing="1"/>
      <w:jc w:val="left"/>
    </w:pPr>
    <w:rPr>
      <w:rFonts w:ascii="Arial Unicode MS" w:hAnsi="Times New Roman" w:eastAsia="Arial Unicode MS"/>
      <w:kern w:val="0"/>
      <w:sz w:val="24"/>
      <w:szCs w:val="24"/>
    </w:rPr>
  </w:style>
  <w:style w:type="paragraph" w:styleId="16">
    <w:name w:val="annotation subject"/>
    <w:basedOn w:val="5"/>
    <w:next w:val="5"/>
    <w:link w:val="28"/>
    <w:autoRedefine/>
    <w:semiHidden/>
    <w:qFormat/>
    <w:uiPriority w:val="99"/>
    <w:rPr>
      <w:b/>
      <w:bCs/>
    </w:rPr>
  </w:style>
  <w:style w:type="table" w:styleId="18">
    <w:name w:val="Table Grid"/>
    <w:basedOn w:val="1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locked/>
    <w:uiPriority w:val="99"/>
    <w:rPr>
      <w:rFonts w:cs="Times New Roman"/>
      <w:b/>
    </w:rPr>
  </w:style>
  <w:style w:type="character" w:styleId="21">
    <w:name w:val="page number"/>
    <w:basedOn w:val="19"/>
    <w:autoRedefine/>
    <w:qFormat/>
    <w:uiPriority w:val="99"/>
    <w:rPr>
      <w:rFonts w:cs="Times New Roman"/>
    </w:rPr>
  </w:style>
  <w:style w:type="character" w:styleId="22">
    <w:name w:val="Hyperlink"/>
    <w:basedOn w:val="19"/>
    <w:autoRedefine/>
    <w:semiHidden/>
    <w:qFormat/>
    <w:locked/>
    <w:uiPriority w:val="99"/>
    <w:rPr>
      <w:rFonts w:cs="Times New Roman"/>
      <w:color w:val="0000FF"/>
      <w:u w:val="single"/>
    </w:rPr>
  </w:style>
  <w:style w:type="character" w:styleId="23">
    <w:name w:val="annotation reference"/>
    <w:basedOn w:val="19"/>
    <w:autoRedefine/>
    <w:semiHidden/>
    <w:qFormat/>
    <w:uiPriority w:val="99"/>
    <w:rPr>
      <w:rFonts w:cs="Times New Roman"/>
      <w:sz w:val="21"/>
    </w:rPr>
  </w:style>
  <w:style w:type="character" w:customStyle="1" w:styleId="24">
    <w:name w:val="标题 1 Char"/>
    <w:basedOn w:val="19"/>
    <w:link w:val="2"/>
    <w:autoRedefine/>
    <w:qFormat/>
    <w:locked/>
    <w:uiPriority w:val="99"/>
    <w:rPr>
      <w:rFonts w:ascii="Calibri" w:hAnsi="Calibri" w:eastAsia="仿宋_GB2312"/>
      <w:b/>
      <w:kern w:val="44"/>
      <w:sz w:val="44"/>
    </w:rPr>
  </w:style>
  <w:style w:type="character" w:customStyle="1" w:styleId="25">
    <w:name w:val="标题 2 Char"/>
    <w:basedOn w:val="19"/>
    <w:link w:val="3"/>
    <w:autoRedefine/>
    <w:semiHidden/>
    <w:qFormat/>
    <w:locked/>
    <w:uiPriority w:val="99"/>
    <w:rPr>
      <w:rFonts w:ascii="Calibri Light" w:hAnsi="Calibri Light" w:eastAsia="宋体"/>
      <w:b/>
      <w:sz w:val="32"/>
    </w:rPr>
  </w:style>
  <w:style w:type="character" w:customStyle="1" w:styleId="26">
    <w:name w:val="标题 3 Char"/>
    <w:basedOn w:val="19"/>
    <w:link w:val="4"/>
    <w:autoRedefine/>
    <w:semiHidden/>
    <w:qFormat/>
    <w:locked/>
    <w:uiPriority w:val="99"/>
    <w:rPr>
      <w:rFonts w:ascii="Calibri" w:hAnsi="Calibri" w:eastAsia="仿宋_GB2312"/>
      <w:b/>
      <w:sz w:val="32"/>
    </w:rPr>
  </w:style>
  <w:style w:type="character" w:customStyle="1" w:styleId="27">
    <w:name w:val="批注文字 Char"/>
    <w:basedOn w:val="19"/>
    <w:link w:val="5"/>
    <w:autoRedefine/>
    <w:semiHidden/>
    <w:qFormat/>
    <w:locked/>
    <w:uiPriority w:val="99"/>
    <w:rPr>
      <w:rFonts w:ascii="Calibri" w:hAnsi="Calibri" w:eastAsia="仿宋_GB2312"/>
      <w:kern w:val="2"/>
      <w:sz w:val="22"/>
    </w:rPr>
  </w:style>
  <w:style w:type="character" w:customStyle="1" w:styleId="28">
    <w:name w:val="批注主题 Char"/>
    <w:basedOn w:val="27"/>
    <w:link w:val="16"/>
    <w:autoRedefine/>
    <w:semiHidden/>
    <w:qFormat/>
    <w:locked/>
    <w:uiPriority w:val="99"/>
    <w:rPr>
      <w:rFonts w:ascii="Calibri" w:hAnsi="Calibri" w:eastAsia="仿宋_GB2312"/>
      <w:b/>
      <w:kern w:val="2"/>
      <w:sz w:val="22"/>
    </w:rPr>
  </w:style>
  <w:style w:type="character" w:customStyle="1" w:styleId="29">
    <w:name w:val="正文文本 3 Char"/>
    <w:basedOn w:val="19"/>
    <w:link w:val="6"/>
    <w:autoRedefine/>
    <w:semiHidden/>
    <w:qFormat/>
    <w:locked/>
    <w:uiPriority w:val="99"/>
    <w:rPr>
      <w:rFonts w:ascii="Calibri" w:hAnsi="Calibri" w:eastAsia="仿宋_GB2312"/>
      <w:sz w:val="16"/>
    </w:rPr>
  </w:style>
  <w:style w:type="character" w:customStyle="1" w:styleId="30">
    <w:name w:val="日期 Char"/>
    <w:basedOn w:val="19"/>
    <w:link w:val="9"/>
    <w:autoRedefine/>
    <w:semiHidden/>
    <w:qFormat/>
    <w:locked/>
    <w:uiPriority w:val="99"/>
  </w:style>
  <w:style w:type="character" w:customStyle="1" w:styleId="31">
    <w:name w:val="批注框文本 Char"/>
    <w:basedOn w:val="19"/>
    <w:link w:val="10"/>
    <w:autoRedefine/>
    <w:semiHidden/>
    <w:qFormat/>
    <w:locked/>
    <w:uiPriority w:val="99"/>
    <w:rPr>
      <w:rFonts w:ascii="Calibri" w:hAnsi="Calibri" w:eastAsia="仿宋_GB2312"/>
      <w:kern w:val="2"/>
      <w:sz w:val="18"/>
    </w:rPr>
  </w:style>
  <w:style w:type="character" w:customStyle="1" w:styleId="32">
    <w:name w:val="页脚 Char"/>
    <w:basedOn w:val="19"/>
    <w:link w:val="11"/>
    <w:autoRedefine/>
    <w:qFormat/>
    <w:locked/>
    <w:uiPriority w:val="99"/>
    <w:rPr>
      <w:sz w:val="18"/>
    </w:rPr>
  </w:style>
  <w:style w:type="character" w:customStyle="1" w:styleId="33">
    <w:name w:val="页眉 Char"/>
    <w:basedOn w:val="19"/>
    <w:link w:val="12"/>
    <w:autoRedefine/>
    <w:qFormat/>
    <w:locked/>
    <w:uiPriority w:val="99"/>
    <w:rPr>
      <w:sz w:val="18"/>
    </w:rPr>
  </w:style>
  <w:style w:type="paragraph" w:styleId="34">
    <w:name w:val="List Paragraph"/>
    <w:basedOn w:val="1"/>
    <w:autoRedefine/>
    <w:qFormat/>
    <w:uiPriority w:val="99"/>
    <w:pPr>
      <w:ind w:firstLine="420" w:firstLineChars="200"/>
    </w:pPr>
  </w:style>
  <w:style w:type="paragraph" w:customStyle="1" w:styleId="35">
    <w:name w:val="Char Char9 Char Char"/>
    <w:basedOn w:val="1"/>
    <w:autoRedefine/>
    <w:qFormat/>
    <w:uiPriority w:val="99"/>
    <w:rPr>
      <w:rFonts w:ascii="仿宋_GB2312" w:hAnsi="Times New Roman"/>
      <w:b/>
      <w:szCs w:val="32"/>
    </w:rPr>
  </w:style>
  <w:style w:type="paragraph" w:customStyle="1" w:styleId="36">
    <w:name w:val="修订1"/>
    <w:autoRedefine/>
    <w:hidden/>
    <w:semiHidden/>
    <w:qFormat/>
    <w:uiPriority w:val="99"/>
    <w:rPr>
      <w:rFonts w:ascii="Calibri" w:hAnsi="Calibri" w:eastAsia="仿宋_GB2312" w:cs="Times New Roman"/>
      <w:kern w:val="2"/>
      <w:sz w:val="32"/>
      <w:szCs w:val="22"/>
      <w:lang w:val="en-US" w:eastAsia="zh-CN" w:bidi="ar-SA"/>
    </w:rPr>
  </w:style>
  <w:style w:type="character" w:customStyle="1" w:styleId="37">
    <w:name w:val="正文文本 Char"/>
    <w:basedOn w:val="19"/>
    <w:link w:val="7"/>
    <w:autoRedefine/>
    <w:qFormat/>
    <w:uiPriority w:val="0"/>
    <w:rPr>
      <w:szCs w:val="24"/>
    </w:rPr>
  </w:style>
  <w:style w:type="paragraph" w:customStyle="1" w:styleId="38">
    <w:name w:val="正文首行缩进 21"/>
    <w:basedOn w:val="8"/>
    <w:autoRedefine/>
    <w:qFormat/>
    <w:uiPriority w:val="99"/>
    <w:pPr>
      <w:tabs>
        <w:tab w:val="left" w:pos="900"/>
      </w:tabs>
      <w:ind w:firstLine="420"/>
    </w:pPr>
    <w:rPr>
      <w:rFonts w:ascii="Times New Roman" w:hAnsi="Times New Roman"/>
    </w:rPr>
  </w:style>
  <w:style w:type="character" w:customStyle="1" w:styleId="39">
    <w:name w:val="正文文本缩进 Char"/>
    <w:basedOn w:val="19"/>
    <w:link w:val="8"/>
    <w:autoRedefine/>
    <w:semiHidden/>
    <w:qFormat/>
    <w:uiPriority w:val="99"/>
    <w:rPr>
      <w:rFonts w:ascii="Calibri" w:hAnsi="Calibri" w:eastAsia="仿宋_GB2312"/>
      <w:b/>
      <w:bCs/>
      <w:sz w:val="28"/>
    </w:rPr>
  </w:style>
  <w:style w:type="paragraph" w:customStyle="1" w:styleId="40">
    <w:name w:val="作者姓名"/>
    <w:basedOn w:val="1"/>
    <w:autoRedefine/>
    <w:qFormat/>
    <w:uiPriority w:val="99"/>
    <w:pPr>
      <w:suppressAutoHyphens/>
      <w:autoSpaceDE w:val="0"/>
      <w:autoSpaceDN w:val="0"/>
      <w:adjustRightInd w:val="0"/>
      <w:spacing w:line="280" w:lineRule="atLeast"/>
      <w:jc w:val="left"/>
      <w:textAlignment w:val="center"/>
    </w:pPr>
    <w:rPr>
      <w:rFonts w:ascii="方正黑体简体" w:eastAsia="方正黑体简体" w:cs="方正黑体简体"/>
      <w:color w:val="000000"/>
      <w:kern w:val="0"/>
      <w:sz w:val="19"/>
      <w:szCs w:val="19"/>
      <w:lang w:val="zh-CN"/>
    </w:rPr>
  </w:style>
  <w:style w:type="paragraph" w:customStyle="1" w:styleId="41">
    <w:name w:val="正文(一栏39行)"/>
    <w:basedOn w:val="1"/>
    <w:autoRedefine/>
    <w:qFormat/>
    <w:uiPriority w:val="99"/>
    <w:pPr>
      <w:suppressAutoHyphens/>
      <w:autoSpaceDE w:val="0"/>
      <w:autoSpaceDN w:val="0"/>
      <w:adjustRightInd w:val="0"/>
      <w:spacing w:line="350" w:lineRule="atLeast"/>
      <w:ind w:firstLine="397"/>
      <w:textAlignment w:val="center"/>
    </w:pPr>
    <w:rPr>
      <w:rFonts w:ascii="方正新报宋_GBK" w:eastAsia="方正新报宋_GBK" w:cs="方正新报宋_GBK"/>
      <w:color w:val="000000"/>
      <w:kern w:val="0"/>
      <w:sz w:val="19"/>
      <w:szCs w:val="19"/>
      <w:lang w:val="zh-CN"/>
    </w:rPr>
  </w:style>
  <w:style w:type="paragraph" w:customStyle="1" w:styleId="42">
    <w:name w:val="小标题 1 二行"/>
    <w:basedOn w:val="14"/>
    <w:autoRedefine/>
    <w:qFormat/>
    <w:uiPriority w:val="99"/>
    <w:pPr>
      <w:spacing w:before="283" w:after="68" w:line="350" w:lineRule="atLeast"/>
    </w:pPr>
    <w:rPr>
      <w:rFonts w:ascii="方正黑体简体" w:eastAsia="方正黑体简体" w:cs="方正黑体简体"/>
      <w:sz w:val="25"/>
      <w:szCs w:val="25"/>
    </w:rPr>
  </w:style>
  <w:style w:type="paragraph" w:customStyle="1" w:styleId="43">
    <w:name w:val="注释"/>
    <w:basedOn w:val="1"/>
    <w:autoRedefine/>
    <w:qFormat/>
    <w:uiPriority w:val="99"/>
    <w:pPr>
      <w:suppressAutoHyphens/>
      <w:autoSpaceDE w:val="0"/>
      <w:autoSpaceDN w:val="0"/>
      <w:adjustRightInd w:val="0"/>
      <w:spacing w:line="160" w:lineRule="atLeast"/>
      <w:ind w:firstLine="238"/>
      <w:textAlignment w:val="center"/>
    </w:pPr>
    <w:rPr>
      <w:rFonts w:ascii="方正楷体_GBK" w:eastAsia="方正楷体_GBK" w:cs="方正楷体_GBK"/>
      <w:color w:val="000000"/>
      <w:kern w:val="0"/>
      <w:sz w:val="12"/>
      <w:szCs w:val="1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14554</Words>
  <Characters>3008</Characters>
  <Lines>25</Lines>
  <Paragraphs>35</Paragraphs>
  <TotalTime>0</TotalTime>
  <ScaleCrop>false</ScaleCrop>
  <LinksUpToDate>false</LinksUpToDate>
  <CharactersWithSpaces>17527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2024-04-27T19:12:00Z</dcterms:created>
  <dc:creator>xhs</dc:creator>
  <cp:lastModifiedBy>xhs</cp:lastModifiedBy>
  <cp:lastPrinted>2024-04-26T23:40:00Z</cp:lastPrinted>
  <dcterms:modified xsi:type="dcterms:W3CDTF">2024-04-28T05:37:28Z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196DE2A25F3D460AAE7A27C437DEAB0A_13</vt:lpwstr>
  </property>
</Properties>
</file>