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  </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443"/>
        <w:gridCol w:w="540"/>
        <w:gridCol w:w="1845"/>
        <w:gridCol w:w="2130"/>
        <w:gridCol w:w="1050"/>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4958" w:type="dxa"/>
            <w:gridSpan w:val="4"/>
            <w:vMerge w:val="restart"/>
            <w:vAlign w:val="center"/>
          </w:tcPr>
          <w:p>
            <w:pPr>
              <w:spacing w:line="320" w:lineRule="exact"/>
              <w:jc w:val="left"/>
              <w:rPr>
                <w:rFonts w:ascii="仿宋_GB2312" w:hAnsi="仿宋" w:cs="仿宋"/>
                <w:b/>
                <w:bCs/>
                <w:color w:val="000000"/>
                <w:spacing w:val="-12"/>
                <w:sz w:val="24"/>
                <w:lang w:bidi="ar"/>
              </w:rPr>
            </w:pPr>
            <w:r>
              <w:rPr>
                <w:rFonts w:hint="eastAsia" w:ascii="仿宋_GB2312" w:hAnsi="仿宋" w:cs="仿宋"/>
                <w:b/>
                <w:bCs/>
                <w:color w:val="000000"/>
                <w:spacing w:val="-12"/>
                <w:sz w:val="24"/>
                <w:lang w:bidi="ar"/>
              </w:rPr>
              <w:t>纪念抗美援朝战争胜利70周年报道组稿</w:t>
            </w:r>
          </w:p>
          <w:p>
            <w:pPr>
              <w:spacing w:line="320" w:lineRule="exact"/>
              <w:jc w:val="left"/>
              <w:rPr>
                <w:rFonts w:ascii="仿宋_GB2312" w:hAnsi="华文中宋"/>
                <w:sz w:val="28"/>
              </w:rPr>
            </w:pPr>
            <w:r>
              <w:rPr>
                <w:rFonts w:hint="eastAsia" w:ascii="仿宋_GB2312" w:hAnsi="仿宋" w:cs="仿宋"/>
                <w:color w:val="000000"/>
                <w:spacing w:val="-12"/>
                <w:sz w:val="24"/>
                <w:lang w:bidi="ar"/>
              </w:rPr>
              <w:t>①（新华全媒头条）正义的胜利 和平的胜利 人民的胜利——写在纪念抗美援朝战争胜利70周年之际</w:t>
            </w:r>
            <w:r>
              <w:rPr>
                <w:rFonts w:hint="eastAsia" w:ascii="仿宋_GB2312" w:hAnsi="仿宋" w:cs="仿宋"/>
                <w:color w:val="000000"/>
                <w:spacing w:val="-12"/>
                <w:sz w:val="24"/>
                <w:lang w:val="en-US" w:eastAsia="zh-CN" w:bidi="ar"/>
              </w:rPr>
              <w:t xml:space="preserve">；  </w:t>
            </w:r>
            <w:r>
              <w:rPr>
                <w:rFonts w:hint="eastAsia" w:ascii="仿宋_GB2312" w:hAnsi="仿宋" w:cs="仿宋"/>
                <w:color w:val="000000"/>
                <w:spacing w:val="-12"/>
                <w:sz w:val="24"/>
                <w:lang w:bidi="ar"/>
              </w:rPr>
              <w:t>②（新华全媒头条）赳赳雄风从未改</w:t>
            </w:r>
            <w:r>
              <w:rPr>
                <w:rFonts w:hint="eastAsia" w:asciiTheme="majorEastAsia" w:hAnsiTheme="majorEastAsia" w:eastAsiaTheme="majorEastAsia" w:cstheme="majorEastAsia"/>
                <w:color w:val="000000"/>
                <w:spacing w:val="-12"/>
                <w:sz w:val="24"/>
                <w:lang w:bidi="ar"/>
              </w:rPr>
              <w:t>——</w:t>
            </w:r>
            <w:r>
              <w:rPr>
                <w:rFonts w:hint="eastAsia" w:ascii="仿宋_GB2312" w:hAnsi="仿宋" w:cs="仿宋"/>
                <w:color w:val="000000"/>
                <w:spacing w:val="-12"/>
                <w:sz w:val="24"/>
                <w:lang w:bidi="ar"/>
              </w:rPr>
              <w:t>致敬跨越七十年的热血与荣光</w:t>
            </w:r>
            <w:r>
              <w:rPr>
                <w:rFonts w:hint="eastAsia" w:ascii="仿宋_GB2312" w:hAnsi="仿宋" w:cs="仿宋"/>
                <w:color w:val="000000"/>
                <w:spacing w:val="-12"/>
                <w:sz w:val="24"/>
                <w:lang w:val="en-US" w:eastAsia="zh-CN" w:bidi="ar"/>
              </w:rPr>
              <w:t xml:space="preserve">；  </w:t>
            </w:r>
            <w:r>
              <w:rPr>
                <w:rFonts w:hint="eastAsia" w:ascii="仿宋_GB2312" w:hAnsi="仿宋" w:cs="仿宋"/>
                <w:color w:val="000000"/>
                <w:spacing w:val="-12"/>
                <w:sz w:val="24"/>
                <w:lang w:bidi="ar"/>
              </w:rPr>
              <w:t>③家书·家国</w:t>
            </w:r>
          </w:p>
        </w:tc>
        <w:tc>
          <w:tcPr>
            <w:tcW w:w="105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2166" w:type="dxa"/>
            <w:vAlign w:val="center"/>
          </w:tcPr>
          <w:p>
            <w:pPr>
              <w:jc w:val="center"/>
              <w:rPr>
                <w:rFonts w:ascii="仿宋_GB2312" w:hAnsi="仿宋" w:cs="仿宋"/>
                <w:color w:val="000000"/>
                <w:sz w:val="24"/>
                <w:szCs w:val="24"/>
              </w:rPr>
            </w:pPr>
            <w:r>
              <w:rPr>
                <w:rFonts w:hint="eastAsia" w:ascii="仿宋_GB2312" w:hAnsi="仿宋" w:cs="仿宋"/>
                <w:color w:val="000000"/>
                <w:spacing w:val="-12"/>
                <w:sz w:val="24"/>
                <w:szCs w:val="24"/>
                <w:lang w:bidi="ar"/>
              </w:rPr>
              <w:t>新闻专题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450" w:type="dxa"/>
            <w:vMerge w:val="continue"/>
            <w:vAlign w:val="center"/>
          </w:tcPr>
          <w:p>
            <w:pPr>
              <w:spacing w:line="380" w:lineRule="exact"/>
              <w:jc w:val="center"/>
            </w:pPr>
          </w:p>
        </w:tc>
        <w:tc>
          <w:tcPr>
            <w:tcW w:w="4958" w:type="dxa"/>
            <w:gridSpan w:val="4"/>
            <w:vMerge w:val="continue"/>
            <w:vAlign w:val="center"/>
          </w:tcPr>
          <w:p>
            <w:pPr>
              <w:spacing w:line="380" w:lineRule="exact"/>
              <w:jc w:val="center"/>
            </w:pPr>
          </w:p>
        </w:tc>
        <w:tc>
          <w:tcPr>
            <w:tcW w:w="1050" w:type="dxa"/>
            <w:vAlign w:val="center"/>
          </w:tcPr>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2166" w:type="dxa"/>
            <w:vAlign w:val="center"/>
          </w:tcPr>
          <w:p>
            <w:pPr>
              <w:spacing w:line="380" w:lineRule="exact"/>
              <w:jc w:val="center"/>
              <w:rPr>
                <w:rFonts w:hint="eastAsia" w:ascii="华文中宋" w:hAnsi="华文中宋" w:eastAsia="华文中宋"/>
                <w:color w:val="000000"/>
                <w:sz w:val="28"/>
              </w:rPr>
            </w:pPr>
            <w:r>
              <w:rPr>
                <w:rFonts w:hint="eastAsia" w:ascii="仿宋_GB2312" w:hAnsi="仿宋" w:cs="仿宋"/>
                <w:color w:val="000000"/>
                <w:spacing w:val="-12"/>
                <w:sz w:val="24"/>
                <w:lang w:bidi="ar"/>
              </w:rPr>
              <w:t>①通讯②通讯③视频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0" w:type="dxa"/>
            <w:vMerge w:val="continue"/>
            <w:vAlign w:val="center"/>
          </w:tcPr>
          <w:p>
            <w:pPr>
              <w:spacing w:line="380" w:lineRule="exact"/>
              <w:jc w:val="center"/>
              <w:rPr>
                <w:rFonts w:hint="eastAsia" w:ascii="华文中宋" w:hAnsi="华文中宋" w:eastAsia="华文中宋"/>
                <w:color w:val="000000"/>
                <w:sz w:val="28"/>
              </w:rPr>
            </w:pPr>
          </w:p>
        </w:tc>
        <w:tc>
          <w:tcPr>
            <w:tcW w:w="4958" w:type="dxa"/>
            <w:gridSpan w:val="4"/>
            <w:vMerge w:val="continue"/>
            <w:vAlign w:val="center"/>
          </w:tcPr>
          <w:p>
            <w:pPr>
              <w:spacing w:line="380" w:lineRule="exact"/>
              <w:jc w:val="center"/>
              <w:rPr>
                <w:rFonts w:hint="eastAsia" w:ascii="华文中宋" w:hAnsi="华文中宋" w:eastAsia="华文中宋"/>
                <w:color w:val="000000"/>
                <w:sz w:val="28"/>
              </w:rPr>
            </w:pPr>
          </w:p>
        </w:tc>
        <w:tc>
          <w:tcPr>
            <w:tcW w:w="1050" w:type="dxa"/>
            <w:vMerge w:val="restart"/>
            <w:vAlign w:val="center"/>
          </w:tcPr>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2166" w:type="dxa"/>
            <w:vMerge w:val="restart"/>
            <w:vAlign w:val="center"/>
          </w:tcPr>
          <w:p>
            <w:pPr>
              <w:spacing w:line="380" w:lineRule="exact"/>
              <w:jc w:val="center"/>
              <w:rPr>
                <w:rFonts w:hint="eastAsia" w:ascii="华文中宋" w:hAnsi="华文中宋" w:eastAsia="华文中宋"/>
                <w:color w:val="000000"/>
                <w:sz w:val="28"/>
              </w:rPr>
            </w:pPr>
            <w:r>
              <w:rPr>
                <w:rFonts w:hint="eastAsia" w:ascii="仿宋_GB2312" w:hAnsi="仿宋" w:cs="仿宋"/>
                <w:color w:val="000000"/>
                <w:spacing w:val="-12"/>
                <w:sz w:val="24"/>
                <w:szCs w:val="24"/>
                <w:lang w:bidi="ar"/>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4958" w:type="dxa"/>
            <w:gridSpan w:val="4"/>
            <w:vAlign w:val="center"/>
          </w:tcPr>
          <w:p>
            <w:pPr>
              <w:spacing w:line="320" w:lineRule="exact"/>
              <w:ind w:firstLine="432" w:firstLineChars="200"/>
              <w:jc w:val="left"/>
              <w:rPr>
                <w:rFonts w:ascii="华文中宋" w:hAnsi="华文中宋" w:eastAsia="华文中宋"/>
                <w:color w:val="000000"/>
                <w:sz w:val="28"/>
              </w:rPr>
            </w:pPr>
            <w:r>
              <w:rPr>
                <w:rFonts w:hint="eastAsia" w:ascii="仿宋_GB2312" w:hAnsi="仿宋" w:cs="仿宋"/>
                <w:color w:val="000000"/>
                <w:spacing w:val="-12"/>
                <w:sz w:val="24"/>
                <w:lang w:bidi="ar"/>
              </w:rPr>
              <w:t>①5797字</w:t>
            </w:r>
            <w:r>
              <w:rPr>
                <w:rFonts w:hint="eastAsia" w:ascii="仿宋_GB2312" w:hAnsi="仿宋" w:cs="仿宋"/>
                <w:color w:val="000000"/>
                <w:spacing w:val="-12"/>
                <w:sz w:val="24"/>
                <w:lang w:val="en-US" w:eastAsia="zh-CN" w:bidi="ar"/>
              </w:rPr>
              <w:t xml:space="preserve">  </w:t>
            </w:r>
            <w:r>
              <w:rPr>
                <w:rFonts w:hint="eastAsia" w:ascii="仿宋_GB2312" w:hAnsi="仿宋" w:cs="仿宋"/>
                <w:color w:val="000000"/>
                <w:spacing w:val="-12"/>
                <w:sz w:val="24"/>
                <w:lang w:bidi="ar"/>
              </w:rPr>
              <w:t>②5363字</w:t>
            </w:r>
            <w:r>
              <w:rPr>
                <w:rFonts w:hint="eastAsia" w:ascii="仿宋_GB2312" w:hAnsi="仿宋" w:cs="仿宋"/>
                <w:color w:val="000000"/>
                <w:spacing w:val="-12"/>
                <w:sz w:val="24"/>
                <w:lang w:val="en-US" w:eastAsia="zh-CN" w:bidi="ar"/>
              </w:rPr>
              <w:t xml:space="preserve">  </w:t>
            </w:r>
            <w:r>
              <w:rPr>
                <w:rFonts w:hint="eastAsia" w:ascii="仿宋_GB2312" w:hAnsi="仿宋" w:cs="仿宋"/>
                <w:color w:val="000000"/>
                <w:spacing w:val="-12"/>
                <w:sz w:val="24"/>
                <w:lang w:bidi="ar"/>
              </w:rPr>
              <w:t>③8分30秒</w:t>
            </w:r>
          </w:p>
        </w:tc>
        <w:tc>
          <w:tcPr>
            <w:tcW w:w="1050" w:type="dxa"/>
            <w:vMerge w:val="continue"/>
            <w:vAlign w:val="center"/>
          </w:tcPr>
          <w:p>
            <w:pPr>
              <w:spacing w:line="380" w:lineRule="exact"/>
              <w:jc w:val="center"/>
              <w:rPr>
                <w:rFonts w:ascii="华文中宋" w:hAnsi="华文中宋" w:eastAsia="华文中宋"/>
                <w:color w:val="000000"/>
                <w:sz w:val="28"/>
              </w:rPr>
            </w:pPr>
          </w:p>
        </w:tc>
        <w:tc>
          <w:tcPr>
            <w:tcW w:w="2166" w:type="dxa"/>
            <w:vMerge w:val="continue"/>
            <w:vAlign w:val="center"/>
          </w:tcPr>
          <w:p>
            <w:pPr>
              <w:spacing w:line="320" w:lineRule="exact"/>
              <w:jc w:val="center"/>
              <w:rPr>
                <w:rFonts w:ascii="仿宋_GB2312" w:hAnsi="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4958" w:type="dxa"/>
            <w:gridSpan w:val="4"/>
            <w:vAlign w:val="center"/>
          </w:tcPr>
          <w:p>
            <w:pPr>
              <w:spacing w:line="320" w:lineRule="exact"/>
              <w:jc w:val="left"/>
              <w:rPr>
                <w:rFonts w:ascii="仿宋" w:hAnsi="仿宋" w:eastAsia="仿宋" w:cs="仿宋"/>
                <w:color w:val="000000"/>
                <w:sz w:val="24"/>
                <w:szCs w:val="24"/>
              </w:rPr>
            </w:pPr>
            <w:r>
              <w:rPr>
                <w:rFonts w:hint="eastAsia" w:ascii="仿宋_GB2312" w:hAnsi="仿宋" w:cs="仿宋"/>
                <w:color w:val="000000"/>
                <w:spacing w:val="-12"/>
                <w:sz w:val="24"/>
                <w:lang w:bidi="ar"/>
              </w:rPr>
              <w:t>集体（李学勇、黄明、丁增义、李砺寒、梅世雄、梅常伟、王逸涛、蔡琳琳、刘言明、孙丰晓、郭中正、张瑞杰、王慧、宋方武、魏梦佳</w:t>
            </w:r>
            <w:r>
              <w:rPr>
                <w:rFonts w:ascii="仿宋_GB2312" w:hAnsi="仿宋" w:cs="仿宋"/>
                <w:color w:val="000000"/>
                <w:spacing w:val="-12"/>
                <w:sz w:val="24"/>
                <w:lang w:bidi="ar"/>
              </w:rPr>
              <w:t>）</w:t>
            </w:r>
          </w:p>
        </w:tc>
        <w:tc>
          <w:tcPr>
            <w:tcW w:w="10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2166" w:type="dxa"/>
            <w:vAlign w:val="center"/>
          </w:tcPr>
          <w:p>
            <w:pPr>
              <w:spacing w:line="320" w:lineRule="exact"/>
              <w:jc w:val="left"/>
              <w:rPr>
                <w:rFonts w:ascii="仿宋" w:hAnsi="仿宋" w:eastAsia="仿宋"/>
                <w:color w:val="000000"/>
                <w:w w:val="95"/>
                <w:szCs w:val="21"/>
              </w:rPr>
            </w:pPr>
            <w:r>
              <w:rPr>
                <w:rFonts w:hint="eastAsia" w:ascii="仿宋_GB2312" w:hAnsi="仿宋" w:cs="仿宋"/>
                <w:color w:val="000000"/>
                <w:spacing w:val="-12"/>
                <w:sz w:val="24"/>
                <w:lang w:bidi="ar"/>
              </w:rPr>
              <w:t>集体（徐毅、杨茹、于晓泉、高玉娇、高蕊、王春涛、涂铭）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983" w:type="dxa"/>
            <w:gridSpan w:val="2"/>
            <w:vAlign w:val="center"/>
          </w:tcPr>
          <w:p>
            <w:pPr>
              <w:spacing w:line="320" w:lineRule="exact"/>
              <w:jc w:val="center"/>
              <w:rPr>
                <w:rFonts w:ascii="仿宋" w:hAnsi="仿宋" w:eastAsia="仿宋" w:cs="仿宋"/>
                <w:color w:val="000000"/>
                <w:sz w:val="24"/>
                <w:szCs w:val="24"/>
              </w:rPr>
            </w:pPr>
            <w:r>
              <w:rPr>
                <w:rFonts w:hint="eastAsia" w:ascii="仿宋_GB2312" w:hAnsi="仿宋" w:cs="仿宋"/>
                <w:color w:val="000000"/>
                <w:spacing w:val="-12"/>
                <w:sz w:val="24"/>
                <w:lang w:bidi="ar"/>
              </w:rPr>
              <w:t>新华社</w:t>
            </w:r>
          </w:p>
        </w:tc>
        <w:tc>
          <w:tcPr>
            <w:tcW w:w="1845" w:type="dxa"/>
            <w:vAlign w:val="center"/>
          </w:tcPr>
          <w:p>
            <w:pPr>
              <w:spacing w:line="320" w:lineRule="exact"/>
              <w:jc w:val="both"/>
              <w:rPr>
                <w:rFonts w:ascii="仿宋_GB2312" w:hAnsi="仿宋"/>
                <w:color w:val="000000"/>
                <w:sz w:val="18"/>
                <w:szCs w:val="18"/>
              </w:rPr>
            </w:pPr>
            <w:r>
              <w:rPr>
                <w:rFonts w:hint="eastAsia" w:ascii="华文中宋" w:hAnsi="华文中宋" w:eastAsia="华文中宋"/>
                <w:color w:val="000000"/>
                <w:sz w:val="28"/>
              </w:rPr>
              <w:t>发布端/账号/媒体名称</w:t>
            </w:r>
          </w:p>
        </w:tc>
        <w:tc>
          <w:tcPr>
            <w:tcW w:w="5346" w:type="dxa"/>
            <w:gridSpan w:val="3"/>
            <w:vAlign w:val="center"/>
          </w:tcPr>
          <w:p>
            <w:pPr>
              <w:spacing w:line="320" w:lineRule="exact"/>
              <w:jc w:val="left"/>
              <w:rPr>
                <w:rFonts w:ascii="仿宋_GB2312" w:hAnsi="仿宋" w:cs="仿宋"/>
                <w:color w:val="000000"/>
                <w:spacing w:val="-12"/>
                <w:sz w:val="24"/>
                <w:lang w:bidi="ar"/>
              </w:rPr>
            </w:pPr>
            <w:r>
              <w:rPr>
                <w:rFonts w:hint="eastAsia" w:ascii="仿宋_GB2312" w:hAnsi="仿宋" w:cs="仿宋"/>
                <w:color w:val="000000"/>
                <w:spacing w:val="-12"/>
                <w:sz w:val="24"/>
                <w:lang w:bidi="ar"/>
              </w:rPr>
              <w:t>①新华社通稿②新华社通稿</w:t>
            </w:r>
          </w:p>
          <w:p>
            <w:pPr>
              <w:spacing w:line="320" w:lineRule="exact"/>
              <w:jc w:val="left"/>
              <w:rPr>
                <w:rFonts w:ascii="仿宋_GB2312" w:hAnsi="仿宋"/>
                <w:color w:val="000000"/>
                <w:sz w:val="18"/>
                <w:szCs w:val="18"/>
              </w:rPr>
            </w:pPr>
            <w:r>
              <w:rPr>
                <w:rFonts w:hint="eastAsia" w:ascii="仿宋_GB2312" w:hAnsi="仿宋" w:cs="仿宋"/>
                <w:color w:val="000000"/>
                <w:spacing w:val="-12"/>
                <w:sz w:val="24"/>
                <w:lang w:bidi="ar"/>
              </w:rPr>
              <w:t>③发布端：新华社客户端、新华社新媒体专线，新华社短视频专线，新华社县级融媒体专线/账号：新华军事/</w:t>
            </w:r>
            <w:r>
              <w:rPr>
                <w:rFonts w:ascii="仿宋_GB2312" w:hAnsi="仿宋"/>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828" w:type="dxa"/>
            <w:gridSpan w:val="3"/>
            <w:vAlign w:val="center"/>
          </w:tcPr>
          <w:p>
            <w:pPr>
              <w:spacing w:line="320" w:lineRule="exact"/>
              <w:jc w:val="center"/>
              <w:rPr>
                <w:rFonts w:ascii="仿宋_GB2312" w:hAnsi="仿宋"/>
                <w:color w:val="000000"/>
                <w:szCs w:val="21"/>
              </w:rPr>
            </w:pPr>
            <w:r>
              <w:rPr>
                <w:rFonts w:hint="eastAsia" w:ascii="仿宋_GB2312" w:hAnsi="仿宋" w:cs="仿宋"/>
                <w:color w:val="000000"/>
                <w:spacing w:val="-12"/>
                <w:sz w:val="24"/>
                <w:lang w:bidi="ar"/>
              </w:rPr>
              <w:t>新华社通稿</w:t>
            </w:r>
          </w:p>
        </w:tc>
        <w:tc>
          <w:tcPr>
            <w:tcW w:w="213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216" w:type="dxa"/>
            <w:gridSpan w:val="2"/>
            <w:vAlign w:val="center"/>
          </w:tcPr>
          <w:p>
            <w:pPr>
              <w:spacing w:line="320" w:lineRule="exact"/>
              <w:jc w:val="both"/>
              <w:rPr>
                <w:rFonts w:ascii="仿宋_GB2312" w:hAnsi="仿宋"/>
                <w:color w:val="000000"/>
                <w:szCs w:val="21"/>
              </w:rPr>
            </w:pPr>
            <w:r>
              <w:rPr>
                <w:rFonts w:hint="eastAsia" w:ascii="仿宋_GB2312" w:hAnsi="仿宋" w:cs="仿宋"/>
                <w:color w:val="000000"/>
                <w:spacing w:val="-12"/>
                <w:sz w:val="24"/>
                <w:lang w:bidi="ar"/>
              </w:rPr>
              <w:t>①2023年7月25日</w:t>
            </w:r>
            <w:r>
              <w:rPr>
                <w:rFonts w:hint="eastAsia" w:ascii="仿宋_GB2312" w:hAnsi="仿宋" w:cs="仿宋"/>
                <w:color w:val="000000"/>
                <w:spacing w:val="-12"/>
                <w:sz w:val="24"/>
                <w:lang w:val="en-US" w:eastAsia="zh-CN" w:bidi="ar"/>
              </w:rPr>
              <w:t xml:space="preserve">  </w:t>
            </w:r>
            <w:r>
              <w:rPr>
                <w:rFonts w:hint="eastAsia" w:ascii="仿宋_GB2312" w:hAnsi="仿宋" w:cs="仿宋"/>
                <w:color w:val="000000"/>
                <w:spacing w:val="-12"/>
                <w:sz w:val="24"/>
                <w:lang w:bidi="ar"/>
              </w:rPr>
              <w:t>②2023年7月26日③2023年7月28日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color w:val="000000"/>
                <w:szCs w:val="21"/>
              </w:rPr>
            </w:pPr>
            <w:r>
              <w:rPr>
                <w:rFonts w:hint="eastAsia" w:ascii="华文中宋" w:hAnsi="华文中宋" w:eastAsia="华文中宋"/>
                <w:color w:val="000000"/>
                <w:sz w:val="28"/>
              </w:rPr>
              <w:t>新媒体作品填报网址</w:t>
            </w:r>
          </w:p>
        </w:tc>
        <w:tc>
          <w:tcPr>
            <w:tcW w:w="7731" w:type="dxa"/>
            <w:gridSpan w:val="5"/>
            <w:vAlign w:val="center"/>
          </w:tcPr>
          <w:p>
            <w:pPr>
              <w:spacing w:line="320" w:lineRule="exact"/>
              <w:jc w:val="left"/>
              <w:rPr>
                <w:rFonts w:ascii="仿宋" w:hAnsi="仿宋" w:eastAsia="仿宋" w:cs="仿宋"/>
                <w:color w:val="000000"/>
                <w:sz w:val="24"/>
                <w:szCs w:val="18"/>
              </w:rPr>
            </w:pPr>
            <w:r>
              <w:rPr>
                <w:rFonts w:hint="eastAsia" w:ascii="仿宋_GB2312" w:hAnsi="仿宋" w:cs="仿宋"/>
                <w:color w:val="000000"/>
                <w:spacing w:val="-12"/>
                <w:sz w:val="24"/>
                <w:lang w:bidi="ar"/>
              </w:rPr>
              <w:t>https://h.xinhuaxmt.com/vh512/share/11612430?d=134b248&amp;channel=weixin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ind w:firstLine="420"/>
              <w:rPr>
                <w:rFonts w:ascii="仿宋_GB2312" w:hAnsi="仿宋" w:cs="仿宋"/>
                <w:color w:val="000000"/>
                <w:sz w:val="24"/>
                <w:szCs w:val="18"/>
              </w:rPr>
            </w:pPr>
            <w:r>
              <w:rPr>
                <w:rFonts w:hint="eastAsia" w:ascii="仿宋_GB2312" w:hAnsi="仿宋" w:cs="仿宋"/>
                <w:color w:val="000000"/>
                <w:sz w:val="24"/>
                <w:szCs w:val="18"/>
              </w:rPr>
              <w:t>这组稿件是纪念抗美援朝战争胜利70周年报道中的重磅产品。记者实地采访参加过抗美援朝战争的英雄部队、相关专家学者等，走访抗美援朝战争纪念馆、抗美援朝烈士陵园；组织策划新时代革命军人与抗美援朝老战士的时空对话活动，联合新华社北京分社，深入中国人民大学家书博物馆、中国人民革命军事博物馆、沈阳抗美援朝烈士陵园了解家书收集工作。</w:t>
            </w:r>
          </w:p>
          <w:p>
            <w:pPr>
              <w:ind w:firstLine="420"/>
              <w:rPr>
                <w:rFonts w:ascii="仿宋_GB2312" w:hAnsi="仿宋"/>
                <w:color w:val="000000"/>
                <w:w w:val="95"/>
                <w:szCs w:val="21"/>
              </w:rPr>
            </w:pPr>
            <w:r>
              <w:rPr>
                <w:rFonts w:hint="eastAsia" w:ascii="仿宋_GB2312" w:hAnsi="仿宋" w:cs="仿宋"/>
                <w:color w:val="000000"/>
                <w:sz w:val="24"/>
                <w:szCs w:val="18"/>
              </w:rPr>
              <w:t>该组作品呈现4个特点：</w:t>
            </w:r>
            <w:r>
              <w:rPr>
                <w:rFonts w:hint="eastAsia" w:ascii="仿宋_GB2312" w:hAnsi="仿宋" w:cs="仿宋"/>
                <w:b/>
                <w:bCs/>
                <w:color w:val="000000"/>
                <w:sz w:val="24"/>
                <w:szCs w:val="18"/>
              </w:rPr>
              <w:t>一是主题重大，意义深远。</w:t>
            </w:r>
            <w:r>
              <w:rPr>
                <w:rFonts w:hint="eastAsia" w:ascii="仿宋_GB2312" w:hAnsi="仿宋" w:cs="仿宋"/>
                <w:color w:val="000000"/>
                <w:sz w:val="24"/>
                <w:szCs w:val="18"/>
              </w:rPr>
              <w:t>70年来，人民军队在党的绝对领导下，不断克服一切艰难险阻、战胜一切强大敌人，从胜利不断地走向胜利。</w:t>
            </w:r>
            <w:r>
              <w:rPr>
                <w:rFonts w:hint="eastAsia" w:ascii="仿宋_GB2312" w:hAnsi="仿宋" w:cs="仿宋"/>
                <w:b/>
                <w:bCs/>
                <w:color w:val="000000"/>
                <w:sz w:val="24"/>
                <w:szCs w:val="18"/>
              </w:rPr>
              <w:t>二是故事鲜活，精神昭彰。</w:t>
            </w:r>
            <w:r>
              <w:rPr>
                <w:rFonts w:hint="eastAsia" w:ascii="仿宋_GB2312" w:hAnsi="仿宋" w:cs="仿宋"/>
                <w:color w:val="000000"/>
                <w:sz w:val="24"/>
                <w:szCs w:val="18"/>
              </w:rPr>
              <w:t>通过大量生动故事和鲜活细节，回顾历史事件，讲述英雄故事，充分展现抗美援朝战争的残酷和志愿军对党的绝对忠诚和对人民的无限热爱。</w:t>
            </w:r>
            <w:r>
              <w:rPr>
                <w:rFonts w:hint="eastAsia" w:ascii="仿宋_GB2312" w:hAnsi="仿宋" w:cs="仿宋"/>
                <w:b/>
                <w:bCs/>
                <w:color w:val="000000"/>
                <w:sz w:val="24"/>
                <w:szCs w:val="18"/>
              </w:rPr>
              <w:t>三是关照历史，紧跟时代。</w:t>
            </w:r>
            <w:r>
              <w:rPr>
                <w:rFonts w:hint="eastAsia" w:ascii="仿宋_GB2312" w:hAnsi="仿宋" w:cs="仿宋"/>
                <w:color w:val="000000"/>
                <w:sz w:val="24"/>
                <w:szCs w:val="18"/>
              </w:rPr>
              <w:t>探寻抗美援朝战争取得伟大胜利的背景、原因及对新时代努力实现中华民族伟大复兴中国梦的启示意义。</w:t>
            </w:r>
            <w:r>
              <w:rPr>
                <w:rFonts w:hint="eastAsia" w:ascii="仿宋_GB2312" w:hAnsi="仿宋" w:cs="仿宋"/>
                <w:b/>
                <w:bCs/>
                <w:color w:val="000000"/>
                <w:sz w:val="24"/>
                <w:szCs w:val="18"/>
              </w:rPr>
              <w:t>四是角度新颖，形式丰富。</w:t>
            </w:r>
            <w:r>
              <w:rPr>
                <w:rFonts w:hint="eastAsia" w:ascii="仿宋_GB2312" w:hAnsi="仿宋" w:cs="仿宋"/>
                <w:color w:val="000000"/>
                <w:sz w:val="24"/>
                <w:szCs w:val="18"/>
              </w:rPr>
              <w:t>短视频《家书·家国》整合军地资源，聚焦抗美援朝家书征集人，从“他者”角度呈现抗美援朝家书的历史情怀和传承脉络，深耕“家国情怀、故事表达”的创作风格，以小见大展现伟大抗美援朝精神。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ind w:firstLine="420"/>
              <w:rPr>
                <w:rFonts w:ascii="仿宋_GB2312" w:hAnsi="仿宋"/>
                <w:color w:val="000000"/>
                <w:szCs w:val="21"/>
              </w:rPr>
            </w:pPr>
            <w:r>
              <w:rPr>
                <w:rFonts w:hint="eastAsia" w:ascii="仿宋_GB2312" w:hAnsi="仿宋" w:cs="仿宋"/>
                <w:sz w:val="24"/>
                <w:szCs w:val="24"/>
              </w:rPr>
              <w:t>《正义的胜利</w:t>
            </w:r>
            <w:r>
              <w:rPr>
                <w:rFonts w:cs="Calibri"/>
                <w:sz w:val="24"/>
                <w:szCs w:val="24"/>
              </w:rPr>
              <w:t> </w:t>
            </w:r>
            <w:r>
              <w:rPr>
                <w:rFonts w:hint="eastAsia" w:ascii="仿宋_GB2312" w:hAnsi="仿宋" w:cs="仿宋"/>
                <w:sz w:val="24"/>
                <w:szCs w:val="24"/>
              </w:rPr>
              <w:t>和平的胜利</w:t>
            </w:r>
            <w:r>
              <w:rPr>
                <w:rFonts w:cs="Calibri"/>
                <w:sz w:val="24"/>
                <w:szCs w:val="24"/>
              </w:rPr>
              <w:t> </w:t>
            </w:r>
            <w:r>
              <w:rPr>
                <w:rFonts w:hint="eastAsia" w:ascii="仿宋_GB2312" w:hAnsi="仿宋" w:cs="仿宋"/>
                <w:sz w:val="24"/>
                <w:szCs w:val="24"/>
              </w:rPr>
              <w:t>人民的胜利——写在纪念抗美援朝战争胜利70周年之际》，被《人民日报》等 673家媒体采用，《解放军报》《新华每日电讯》等在一版头条刊发，被全网置顶展示，累计浏览量过亿，新华社客户端总阅读量658万余次；《赳赳雄风从未改——致敬跨越七十年的热血与荣光》一稿被《解放军报》《新华每日电讯》等全国 247家媒体采用，全网累计点击量突破5000万，新华社客户端总阅读量345万余次；短视频《家书·家国》被多家中央级及中字头媒体采用，被中央网信办全网置顶，全网阅读量超7000万，新华社客户端阅读量超300万。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ind w:firstLine="480" w:firstLineChars="200"/>
              <w:rPr>
                <w:rFonts w:ascii="仿宋_GB2312" w:hAnsi="宋体" w:cs="宋体"/>
                <w:sz w:val="24"/>
                <w:szCs w:val="24"/>
              </w:rPr>
            </w:pPr>
            <w:r>
              <w:rPr>
                <w:rFonts w:hint="eastAsia" w:ascii="仿宋_GB2312" w:hAnsi="仿宋" w:cs="仿宋"/>
                <w:sz w:val="24"/>
                <w:szCs w:val="24"/>
              </w:rPr>
              <w:t xml:space="preserve">这组稿件聚焦重大主题，立意深远，是纪念抗美援朝战争胜利70周年系列报道中的重磅产品，并获评新华社2023年下半年社级好稿。两篇述评观点鲜明，论述有力，故事鲜活，精神昭彰；短视频稿件题材新、模式新、表达新，以小切口展现大主题，在纪念抗美援朝战争胜利70周年之际，产生了积极的传播效果。该组产品全网累计点击量近3亿，全国累计超1000多家次媒体采用，两件产品被全网置顶，起到了“镇版刷屏”之效，引起社会各界热烈反响。 </w:t>
            </w:r>
            <w:r>
              <w:rPr>
                <w:rFonts w:hint="eastAsia" w:ascii="仿宋_GB2312" w:hAnsi="宋体" w:cs="宋体"/>
                <w:sz w:val="24"/>
                <w:szCs w:val="24"/>
              </w:rPr>
              <w:t xml:space="preserve">   </w:t>
            </w:r>
          </w:p>
          <w:p>
            <w:pPr>
              <w:spacing w:line="240" w:lineRule="exact"/>
              <w:rPr>
                <w:rFonts w:hint="eastAsia" w:ascii="华文中宋" w:hAnsi="华文中宋" w:eastAsia="华文中宋"/>
                <w:color w:val="000000"/>
                <w:spacing w:val="-2"/>
                <w:sz w:val="24"/>
                <w:szCs w:val="24"/>
              </w:rPr>
            </w:pPr>
            <w:r>
              <w:rPr>
                <w:rFonts w:hint="eastAsia" w:ascii="仿宋_GB2312" w:hAnsi="华文中宋"/>
                <w:color w:val="000000"/>
                <w:spacing w:val="-2"/>
                <w:sz w:val="24"/>
                <w:szCs w:val="24"/>
              </w:rPr>
              <w:t xml:space="preserve">           </w:t>
            </w:r>
            <w:r>
              <w:rPr>
                <w:rFonts w:hint="eastAsia" w:ascii="华文中宋" w:hAnsi="华文中宋" w:eastAsia="华文中宋"/>
                <w:color w:val="000000"/>
                <w:spacing w:val="-2"/>
                <w:sz w:val="24"/>
                <w:szCs w:val="24"/>
              </w:rPr>
              <w:t xml:space="preserve">  </w:t>
            </w:r>
          </w:p>
          <w:p>
            <w:pPr>
              <w:spacing w:line="240" w:lineRule="exact"/>
              <w:rPr>
                <w:rFonts w:hint="eastAsia" w:ascii="华文中宋" w:hAnsi="华文中宋" w:eastAsia="华文中宋"/>
                <w:color w:val="000000"/>
                <w:spacing w:val="-2"/>
                <w:sz w:val="24"/>
                <w:szCs w:val="24"/>
              </w:rPr>
            </w:pPr>
          </w:p>
          <w:p>
            <w:pPr>
              <w:spacing w:line="240" w:lineRule="exact"/>
              <w:rPr>
                <w:rFonts w:hint="eastAsia" w:ascii="华文中宋" w:hAnsi="华文中宋" w:eastAsia="华文中宋"/>
                <w:color w:val="000000"/>
                <w:spacing w:val="-2"/>
                <w:sz w:val="24"/>
                <w:szCs w:val="24"/>
              </w:rPr>
            </w:pPr>
          </w:p>
          <w:p>
            <w:pPr>
              <w:spacing w:line="240" w:lineRule="exact"/>
              <w:rPr>
                <w:rFonts w:hint="eastAsia" w:ascii="华文中宋" w:hAnsi="华文中宋" w:eastAsia="华文中宋"/>
                <w:color w:val="000000"/>
                <w:spacing w:val="-2"/>
                <w:sz w:val="24"/>
                <w:szCs w:val="24"/>
              </w:rPr>
            </w:pPr>
          </w:p>
          <w:p>
            <w:pPr>
              <w:spacing w:line="240" w:lineRule="exact"/>
              <w:jc w:val="center"/>
              <w:rPr>
                <w:rFonts w:hint="eastAsia" w:ascii="华文中宋" w:hAnsi="华文中宋" w:eastAsia="华文中宋"/>
                <w:color w:val="000000"/>
                <w:spacing w:val="-2"/>
                <w:sz w:val="24"/>
                <w:szCs w:val="24"/>
              </w:rPr>
            </w:pPr>
          </w:p>
          <w:p>
            <w:pPr>
              <w:spacing w:line="240" w:lineRule="exact"/>
              <w:rPr>
                <w:rFonts w:hint="eastAsia" w:ascii="华文中宋" w:hAnsi="华文中宋" w:eastAsia="华文中宋"/>
                <w:color w:val="000000"/>
                <w:spacing w:val="-2"/>
                <w:sz w:val="24"/>
                <w:szCs w:val="24"/>
              </w:rPr>
            </w:pP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spacing w:line="320" w:lineRule="exact"/>
        <w:rPr>
          <w:rFonts w:ascii="华文中宋" w:hAnsi="华文中宋" w:eastAsia="华文中宋" w:cs="华文中宋"/>
          <w:b/>
          <w:bCs/>
          <w:color w:val="000000"/>
          <w:spacing w:val="-12"/>
          <w:sz w:val="28"/>
          <w:szCs w:val="28"/>
          <w:lang w:bidi="ar"/>
        </w:rPr>
      </w:pPr>
    </w:p>
    <w:p>
      <w:pPr>
        <w:spacing w:line="320" w:lineRule="exact"/>
        <w:rPr>
          <w:rFonts w:ascii="华文中宋" w:hAnsi="华文中宋" w:eastAsia="华文中宋" w:cs="华文中宋"/>
          <w:b/>
          <w:bCs/>
          <w:color w:val="000000"/>
          <w:spacing w:val="-12"/>
          <w:sz w:val="28"/>
          <w:szCs w:val="28"/>
          <w:lang w:bidi="ar"/>
        </w:rPr>
      </w:pPr>
    </w:p>
    <w:p>
      <w:pPr>
        <w:widowControl/>
        <w:jc w:val="left"/>
        <w:rPr>
          <w:rFonts w:ascii="方正小标宋简体" w:hAnsi="方正小标宋简体" w:eastAsia="方正小标宋简体" w:cs="方正小标宋简体"/>
          <w:color w:val="000000"/>
          <w:sz w:val="44"/>
          <w:szCs w:val="44"/>
        </w:rPr>
      </w:pPr>
      <w:bookmarkStart w:id="0" w:name="_GoBack"/>
      <w:bookmarkEnd w:id="0"/>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3FA198E"/>
    <w:rsid w:val="0AA1970C"/>
    <w:rsid w:val="0F7F0EA5"/>
    <w:rsid w:val="169C25AC"/>
    <w:rsid w:val="1A4B3624"/>
    <w:rsid w:val="1A7CA4C8"/>
    <w:rsid w:val="1C2B7FC0"/>
    <w:rsid w:val="1EE367D7"/>
    <w:rsid w:val="1FBE4D8F"/>
    <w:rsid w:val="24FD3996"/>
    <w:rsid w:val="265E253C"/>
    <w:rsid w:val="270C1FB5"/>
    <w:rsid w:val="27BBD431"/>
    <w:rsid w:val="27FBC570"/>
    <w:rsid w:val="283F719E"/>
    <w:rsid w:val="2B5FF6DB"/>
    <w:rsid w:val="2BE6AC9B"/>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67F7B33"/>
    <w:rsid w:val="48500700"/>
    <w:rsid w:val="4A781E9A"/>
    <w:rsid w:val="4B94077D"/>
    <w:rsid w:val="4CFE011C"/>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autoRedefine/>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autoRedefine/>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autoRedefine/>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autoRedefine/>
    <w:qFormat/>
    <w:uiPriority w:val="99"/>
    <w:pPr>
      <w:ind w:left="100" w:leftChars="2500"/>
    </w:pPr>
  </w:style>
  <w:style w:type="paragraph" w:styleId="10">
    <w:name w:val="Balloon Text"/>
    <w:basedOn w:val="1"/>
    <w:link w:val="29"/>
    <w:autoRedefine/>
    <w:semiHidden/>
    <w:qFormat/>
    <w:uiPriority w:val="99"/>
    <w:rPr>
      <w:sz w:val="18"/>
      <w:szCs w:val="18"/>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14554</Words>
  <Characters>3008</Characters>
  <Lines>25</Lines>
  <Paragraphs>35</Paragraphs>
  <TotalTime>3</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2024-04-28T05:21:23Z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3104C121E3BC42BFA8C1B2F1BAD243FD_13</vt:lpwstr>
  </property>
</Properties>
</file>