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融合报道、应用创新参评作品推荐表</w:t>
      </w:r>
      <w:bookmarkStart w:id="0" w:name="附件3"/>
      <w:bookmarkEnd w:id="0"/>
    </w:p>
    <w:p>
      <w:pPr>
        <w:spacing w:line="200" w:lineRule="exact"/>
        <w:jc w:val="center"/>
        <w:rPr>
          <w:rFonts w:ascii="华文中宋" w:hAnsi="华文中宋" w:eastAsia="华文中宋"/>
          <w:color w:val="000000"/>
          <w:sz w:val="36"/>
          <w:szCs w:val="36"/>
        </w:rPr>
      </w:pPr>
    </w:p>
    <w:tbl>
      <w:tblPr>
        <w:tblStyle w:val="6"/>
        <w:tblW w:w="10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2191"/>
        <w:gridCol w:w="992"/>
        <w:gridCol w:w="510"/>
        <w:gridCol w:w="1227"/>
        <w:gridCol w:w="955"/>
        <w:gridCol w:w="851"/>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exact"/>
          <w:jc w:val="center"/>
        </w:trPr>
        <w:tc>
          <w:tcPr>
            <w:tcW w:w="1662" w:type="dxa"/>
            <w:vAlign w:val="center"/>
          </w:tcPr>
          <w:p>
            <w:pPr>
              <w:spacing w:line="380" w:lineRule="exact"/>
              <w:jc w:val="center"/>
              <w:rPr>
                <w:rFonts w:ascii="华文中宋" w:hAnsi="华文中宋" w:eastAsia="华文中宋"/>
                <w:sz w:val="28"/>
                <w:szCs w:val="28"/>
              </w:rPr>
            </w:pPr>
            <w:r>
              <w:rPr>
                <w:rFonts w:hint="eastAsia" w:ascii="华文中宋" w:hAnsi="华文中宋" w:eastAsia="华文中宋"/>
                <w:sz w:val="24"/>
              </w:rPr>
              <w:t>作品标题</w:t>
            </w:r>
          </w:p>
        </w:tc>
        <w:tc>
          <w:tcPr>
            <w:tcW w:w="3693" w:type="dxa"/>
            <w:gridSpan w:val="3"/>
            <w:tcBorders>
              <w:top w:val="single" w:color="auto" w:sz="4" w:space="0"/>
              <w:left w:val="single" w:color="auto" w:sz="4" w:space="0"/>
              <w:right w:val="single" w:color="auto" w:sz="4" w:space="0"/>
            </w:tcBorders>
            <w:vAlign w:val="center"/>
          </w:tcPr>
          <w:p>
            <w:pPr>
              <w:spacing w:line="30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新华社现场云平台</w:t>
            </w:r>
          </w:p>
        </w:tc>
        <w:tc>
          <w:tcPr>
            <w:tcW w:w="1227" w:type="dxa"/>
            <w:tcBorders>
              <w:top w:val="single" w:color="auto" w:sz="4" w:space="0"/>
              <w:left w:val="single" w:color="auto" w:sz="4" w:space="0"/>
              <w:right w:val="single" w:color="auto" w:sz="4" w:space="0"/>
            </w:tcBorders>
            <w:vAlign w:val="center"/>
          </w:tcPr>
          <w:p>
            <w:pPr>
              <w:spacing w:line="300" w:lineRule="exact"/>
              <w:jc w:val="center"/>
              <w:rPr>
                <w:rFonts w:ascii="仿宋_GB2312" w:hAnsi="华文仿宋" w:eastAsia="仿宋_GB2312"/>
              </w:rPr>
            </w:pPr>
            <w:r>
              <w:rPr>
                <w:rFonts w:hint="eastAsia" w:ascii="华文中宋" w:hAnsi="华文中宋" w:eastAsia="华文中宋" w:cs="华文中宋"/>
                <w:sz w:val="24"/>
              </w:rPr>
              <w:t>参评项目</w:t>
            </w:r>
          </w:p>
        </w:tc>
        <w:tc>
          <w:tcPr>
            <w:tcW w:w="3506" w:type="dxa"/>
            <w:gridSpan w:val="3"/>
            <w:tcBorders>
              <w:top w:val="single" w:color="auto" w:sz="4" w:space="0"/>
              <w:left w:val="single" w:color="auto" w:sz="4" w:space="0"/>
              <w:right w:val="single" w:color="auto" w:sz="4" w:space="0"/>
            </w:tcBorders>
            <w:vAlign w:val="center"/>
          </w:tcPr>
          <w:p>
            <w:pPr>
              <w:spacing w:line="300" w:lineRule="exact"/>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应用创新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1662" w:type="dxa"/>
            <w:vAlign w:val="center"/>
          </w:tcPr>
          <w:p>
            <w:pPr>
              <w:spacing w:line="320" w:lineRule="exact"/>
              <w:jc w:val="center"/>
              <w:rPr>
                <w:rFonts w:ascii="华文中宋" w:hAnsi="华文中宋" w:eastAsia="华文中宋"/>
                <w:sz w:val="24"/>
              </w:rPr>
            </w:pPr>
            <w:r>
              <w:rPr>
                <w:rFonts w:hint="eastAsia" w:ascii="华文中宋" w:hAnsi="华文中宋" w:eastAsia="华文中宋"/>
                <w:sz w:val="24"/>
              </w:rPr>
              <w:t>主创人员</w:t>
            </w:r>
          </w:p>
        </w:tc>
        <w:tc>
          <w:tcPr>
            <w:tcW w:w="369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李俊</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贺大为</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周宁</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关明辉</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文晶</w:t>
            </w:r>
          </w:p>
        </w:tc>
        <w:tc>
          <w:tcPr>
            <w:tcW w:w="12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华文仿宋" w:eastAsia="仿宋_GB2312"/>
              </w:rPr>
            </w:pPr>
            <w:r>
              <w:rPr>
                <w:rFonts w:hint="eastAsia" w:ascii="华文中宋" w:hAnsi="华文中宋" w:eastAsia="华文中宋" w:cs="华文中宋"/>
                <w:sz w:val="24"/>
              </w:rPr>
              <w:t>编辑</w:t>
            </w:r>
          </w:p>
        </w:tc>
        <w:tc>
          <w:tcPr>
            <w:tcW w:w="35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4"/>
                <w:szCs w:val="24"/>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集体</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陈梦婕</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张芸梦</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杨崧</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张钟仁 张艺腾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exact"/>
          <w:jc w:val="center"/>
        </w:trPr>
        <w:tc>
          <w:tcPr>
            <w:tcW w:w="1662" w:type="dxa"/>
            <w:vAlign w:val="center"/>
          </w:tcPr>
          <w:p>
            <w:pPr>
              <w:spacing w:line="380" w:lineRule="exact"/>
              <w:jc w:val="center"/>
              <w:rPr>
                <w:rFonts w:ascii="华文中宋" w:hAnsi="华文中宋" w:eastAsia="华文中宋"/>
                <w:sz w:val="24"/>
                <w:highlight w:val="yellow"/>
              </w:rPr>
            </w:pPr>
            <w:r>
              <w:rPr>
                <w:rFonts w:hint="eastAsia" w:ascii="华文中宋" w:hAnsi="华文中宋" w:eastAsia="华文中宋"/>
                <w:sz w:val="24"/>
              </w:rPr>
              <w:t>原创单位</w:t>
            </w:r>
          </w:p>
        </w:tc>
        <w:tc>
          <w:tcPr>
            <w:tcW w:w="369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新华通讯社</w:t>
            </w:r>
          </w:p>
        </w:tc>
        <w:tc>
          <w:tcPr>
            <w:tcW w:w="1227"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8"/>
                <w:szCs w:val="28"/>
              </w:rPr>
            </w:pPr>
            <w:r>
              <w:rPr>
                <w:rFonts w:hint="eastAsia" w:ascii="华文中宋" w:hAnsi="华文中宋" w:eastAsia="华文中宋"/>
                <w:sz w:val="24"/>
              </w:rPr>
              <w:t>发布平台</w:t>
            </w:r>
          </w:p>
        </w:tc>
        <w:tc>
          <w:tcPr>
            <w:tcW w:w="3506"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新华社客户</w:t>
            </w:r>
            <w:r>
              <w:rPr>
                <w:rFonts w:hint="eastAsia" w:ascii="宋体" w:hAnsi="宋体" w:cs="宋体"/>
                <w:sz w:val="24"/>
                <w:szCs w:val="24"/>
                <w:lang w:eastAsia="zh-CN"/>
              </w:rPr>
              <w:t>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发布日期</w:t>
            </w:r>
          </w:p>
        </w:tc>
        <w:tc>
          <w:tcPr>
            <w:tcW w:w="8426" w:type="dxa"/>
            <w:gridSpan w:val="7"/>
            <w:tcBorders>
              <w:top w:val="single" w:color="auto" w:sz="4" w:space="0"/>
              <w:left w:val="single" w:color="auto" w:sz="4" w:space="0"/>
              <w:right w:val="single" w:color="auto" w:sz="4" w:space="0"/>
            </w:tcBorders>
            <w:vAlign w:val="center"/>
          </w:tcPr>
          <w:p>
            <w:pPr>
              <w:spacing w:line="240" w:lineRule="exact"/>
              <w:jc w:val="left"/>
              <w:rPr>
                <w:rFonts w:ascii="仿宋" w:hAnsi="仿宋" w:eastAsia="仿宋"/>
                <w:szCs w:val="21"/>
              </w:rPr>
            </w:pPr>
            <w:r>
              <w:rPr>
                <w:rFonts w:hint="eastAsia" w:ascii="宋体" w:hAnsi="宋体" w:eastAsia="宋体" w:cs="宋体"/>
                <w:sz w:val="24"/>
                <w:szCs w:val="24"/>
              </w:rPr>
              <w:t>2017年2月17日至今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作品链接</w:t>
            </w:r>
          </w:p>
          <w:p>
            <w:pPr>
              <w:spacing w:line="380" w:lineRule="exact"/>
              <w:jc w:val="center"/>
              <w:rPr>
                <w:rFonts w:ascii="华文中宋" w:hAnsi="华文中宋" w:eastAsia="华文中宋"/>
                <w:sz w:val="24"/>
              </w:rPr>
            </w:pPr>
            <w:r>
              <w:rPr>
                <w:rFonts w:hint="eastAsia" w:ascii="华文中宋" w:hAnsi="华文中宋" w:eastAsia="华文中宋"/>
                <w:sz w:val="24"/>
              </w:rPr>
              <w:t>和二维码</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sz w:val="24"/>
              </w:rPr>
            </w:pPr>
            <w:r>
              <w:rPr>
                <w:rFonts w:hint="default" w:ascii="仿宋" w:hAnsi="仿宋" w:eastAsia="仿宋"/>
                <w:szCs w:val="21"/>
              </w:rPr>
              <w:t>https://h.xinhuaxmt.com/vh512/scene/11091127?isview=1&amp;homeshow=1&amp;newstype=1010（</w:t>
            </w:r>
            <w:r>
              <w:rPr>
                <w:rFonts w:hint="eastAsia" w:ascii="仿宋" w:hAnsi="仿宋" w:eastAsia="仿宋"/>
                <w:color w:val="000000" w:themeColor="text1"/>
                <w:szCs w:val="21"/>
                <w14:textFill>
                  <w14:solidFill>
                    <w14:schemeClr w14:val="tx1"/>
                  </w14:solidFill>
                </w14:textFill>
              </w:rPr>
              <w:t>二维码图片</w:t>
            </w:r>
            <w:r>
              <w:rPr>
                <w:rFonts w:hint="eastAsia" w:ascii="仿宋" w:hAnsi="仿宋" w:eastAsia="仿宋"/>
                <w:color w:val="000000" w:themeColor="text1"/>
                <w:szCs w:val="21"/>
                <w:lang w:eastAsia="zh-CN"/>
                <w14:textFill>
                  <w14:solidFill>
                    <w14:schemeClr w14:val="tx1"/>
                  </w14:solidFill>
                </w14:textFill>
              </w:rPr>
              <w:t>附后</w:t>
            </w:r>
            <w:r>
              <w:rPr>
                <w:rFonts w:hint="default" w:ascii="仿宋" w:hAnsi="仿宋" w:eastAsia="仿宋"/>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7"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作品简介</w:t>
            </w:r>
          </w:p>
          <w:p>
            <w:pPr>
              <w:spacing w:line="380" w:lineRule="exact"/>
              <w:jc w:val="center"/>
              <w:rPr>
                <w:rFonts w:ascii="华文中宋" w:hAnsi="华文中宋" w:eastAsia="华文中宋"/>
                <w:spacing w:val="-20"/>
                <w:sz w:val="24"/>
              </w:rPr>
            </w:pPr>
            <w:r>
              <w:rPr>
                <w:rFonts w:hint="eastAsia" w:ascii="华文中宋" w:hAnsi="华文中宋" w:eastAsia="华文中宋"/>
                <w:spacing w:val="-20"/>
                <w:sz w:val="24"/>
              </w:rPr>
              <w:t>（采编</w:t>
            </w:r>
            <w:r>
              <w:rPr>
                <w:rFonts w:ascii="华文中宋" w:hAnsi="华文中宋" w:eastAsia="华文中宋"/>
                <w:spacing w:val="-20"/>
                <w:sz w:val="24"/>
              </w:rPr>
              <w:t>过程</w:t>
            </w:r>
            <w:r>
              <w:rPr>
                <w:rFonts w:hint="eastAsia" w:ascii="华文中宋" w:hAnsi="华文中宋" w:eastAsia="华文中宋"/>
                <w:spacing w:val="-20"/>
                <w:sz w:val="24"/>
              </w:rPr>
              <w:t>）</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pStyle w:val="5"/>
              <w:widowControl/>
              <w:shd w:val="clear" w:color="auto" w:fill="FFFFFF"/>
              <w:spacing w:before="0" w:beforeAutospacing="0" w:after="0" w:afterAutospacing="0" w:line="20" w:lineRule="atLeas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“新华社现场云”是新华社自主研发的智能化移动采编系统</w:t>
            </w:r>
            <w:r>
              <w:rPr>
                <w:rFonts w:hint="eastAsia" w:ascii="宋体" w:hAnsi="宋体" w:eastAsia="宋体" w:cs="宋体"/>
                <w:sz w:val="24"/>
                <w:szCs w:val="24"/>
                <w:lang w:eastAsia="zh-CN"/>
              </w:rPr>
              <w:t>平台</w:t>
            </w:r>
            <w:r>
              <w:rPr>
                <w:rFonts w:hint="eastAsia" w:ascii="宋体" w:hAnsi="宋体" w:eastAsia="宋体" w:cs="宋体"/>
                <w:sz w:val="24"/>
                <w:szCs w:val="24"/>
              </w:rPr>
              <w:t>，是新华社落实中央要求，推进媒体深度融合，创新媒体服务的战略性平台。其旨在适应全媒体传播需要，深化内容生产供给侧结构性改革，通过与媒体、县融、党政机关、行产业等用户共享成熟的“现场新闻”技术服务体系与先进的移动化全媒体直播工具，实现跨界采编力量、媒介资源的整合；采集、制作、传播方式的统合；重大主题、重大活动、重要节点报道的聚合；达到传播力引导力影响力公信力的汇合；提高全媒体传播效率体制机制，推动全链条全环节要素高效联动，实现央地信息内容、技术应用、平台终端、管理手段等共融互通，协力构建更加紧密、更加移动互联网化的“通讯社+机构用户”全面合作伙伴关系，打造信息化时代新型消息总汇。</w:t>
            </w:r>
          </w:p>
          <w:p>
            <w:pPr>
              <w:pStyle w:val="5"/>
              <w:widowControl/>
              <w:shd w:val="clear" w:color="auto" w:fill="FFFFFF"/>
              <w:spacing w:before="0" w:beforeAutospacing="0" w:after="0" w:afterAutospacing="0" w:line="20" w:lineRule="atLeast"/>
              <w:ind w:firstLine="480" w:firstLineChars="20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现场云</w:t>
            </w:r>
            <w:r>
              <w:rPr>
                <w:rFonts w:hint="eastAsia" w:cs="宋体"/>
                <w:sz w:val="24"/>
                <w:szCs w:val="24"/>
                <w:lang w:val="en-US" w:eastAsia="zh-CN"/>
              </w:rPr>
              <w:t>通过</w:t>
            </w:r>
            <w:r>
              <w:rPr>
                <w:rFonts w:hint="eastAsia" w:ascii="宋体" w:hAnsi="宋体" w:eastAsia="宋体" w:cs="宋体"/>
                <w:sz w:val="24"/>
                <w:szCs w:val="24"/>
                <w:lang w:val="en-US" w:eastAsia="zh-CN"/>
              </w:rPr>
              <w:t>手机客户端进行素材采集，记者点击4次手机即可完成一段视频拍摄，发布报道。记者在发布报道后围绕同一主题持续滚动跟踪播报，采访结束后，就已经在新媒体发布了一场直播态报道。目前，</w:t>
            </w:r>
            <w:r>
              <w:rPr>
                <w:rFonts w:hint="eastAsia" w:ascii="宋体" w:hAnsi="宋体" w:eastAsia="宋体" w:cs="宋体"/>
                <w:sz w:val="24"/>
                <w:szCs w:val="24"/>
                <w:lang w:eastAsia="zh-CN"/>
              </w:rPr>
              <w:t>现场云入驻媒体、机构超过</w:t>
            </w:r>
            <w:r>
              <w:rPr>
                <w:rFonts w:hint="eastAsia" w:ascii="宋体" w:hAnsi="宋体" w:eastAsia="宋体" w:cs="宋体"/>
                <w:sz w:val="24"/>
                <w:szCs w:val="24"/>
                <w:lang w:val="en-US" w:eastAsia="zh-CN"/>
              </w:rPr>
              <w:t>4900家，覆盖全国，已经成为全国最大的新闻在线生产平台。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9" w:hRule="exac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社会效果</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新华社现场云</w:t>
            </w:r>
            <w:r>
              <w:rPr>
                <w:rFonts w:hint="eastAsia" w:ascii="宋体" w:hAnsi="宋体" w:eastAsia="宋体" w:cs="宋体"/>
                <w:color w:val="000000" w:themeColor="text1"/>
                <w:sz w:val="24"/>
                <w:szCs w:val="24"/>
                <w:lang w:eastAsia="zh-CN"/>
                <w14:textFill>
                  <w14:solidFill>
                    <w14:schemeClr w14:val="tx1"/>
                  </w14:solidFill>
                </w14:textFill>
              </w:rPr>
              <w:t>平台</w:t>
            </w:r>
            <w:r>
              <w:rPr>
                <w:rFonts w:hint="eastAsia" w:ascii="宋体" w:hAnsi="宋体" w:eastAsia="宋体" w:cs="宋体"/>
                <w:color w:val="000000" w:themeColor="text1"/>
                <w:sz w:val="24"/>
                <w:szCs w:val="24"/>
                <w14:textFill>
                  <w14:solidFill>
                    <w14:schemeClr w14:val="tx1"/>
                  </w14:solidFill>
                </w14:textFill>
              </w:rPr>
              <w:t>是央媒中唯一运行的国家级自有技术终端平台，目前已汇聚包括地方党媒、县融、党政机构用户4900余家，15万余名采编人员注册使用，实现国内所有地市主要媒体全覆盖，800余家县级用户依托现场云技术服务、渠道平台等优势开展县级融媒体中心建设。至今，入驻机构用户已自主发布现场直播76万余场，图片短视频报道450余万条，日均直播突破1000场，形成广泛影响力。依托覆盖广、布点深、信源权威的平台特点，目前已基本实现央地信息内容、技术应用、平台终端共融互通，初步构建起更加移动互联网化的“通讯社+机构用户”全面合作伙伴关系，打造信息化时代新型消息总汇，积极推进媒体深度融合。 “现场云”为入驻媒体免费提供基于移动端的全媒体采编发功能，有效推动全媒体转型和采编机制流程再造，实现了媒体融合的“换道超车”和跨越式发展，深受各地用户盛赞。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8"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初评评语</w:t>
            </w:r>
          </w:p>
          <w:p>
            <w:pPr>
              <w:spacing w:line="380" w:lineRule="exact"/>
              <w:jc w:val="center"/>
              <w:rPr>
                <w:rFonts w:ascii="华文中宋" w:hAnsi="华文中宋" w:eastAsia="华文中宋"/>
                <w:sz w:val="24"/>
              </w:rPr>
            </w:pPr>
            <w:r>
              <w:rPr>
                <w:rFonts w:hint="eastAsia" w:ascii="华文中宋" w:hAnsi="华文中宋" w:eastAsia="华文中宋"/>
                <w:sz w:val="24"/>
              </w:rPr>
              <w:t>（推荐理由）</w:t>
            </w:r>
          </w:p>
          <w:p>
            <w:pPr>
              <w:spacing w:line="380" w:lineRule="exact"/>
              <w:rPr>
                <w:rFonts w:ascii="华文中宋" w:hAnsi="华文中宋" w:eastAsia="华文中宋"/>
                <w:sz w:val="28"/>
                <w:szCs w:val="28"/>
              </w:rPr>
            </w:pPr>
          </w:p>
        </w:tc>
        <w:tc>
          <w:tcPr>
            <w:tcW w:w="8426" w:type="dxa"/>
            <w:gridSpan w:val="7"/>
            <w:tcBorders>
              <w:top w:val="single" w:color="auto" w:sz="4" w:space="0"/>
              <w:left w:val="single" w:color="auto" w:sz="4" w:space="0"/>
              <w:bottom w:val="single" w:color="auto" w:sz="4" w:space="0"/>
              <w:right w:val="single" w:color="auto" w:sz="4" w:space="0"/>
            </w:tcBorders>
          </w:tcPr>
          <w:p>
            <w:pPr>
              <w:spacing w:line="3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现场云”是我社为落实中央要求推进媒体深度融合，创新媒体服务的战略性平台，是3大央媒中唯一运行的国家级自有技术平台。自运行至今，已汇聚党媒、县融、企业用户4900余家，依托广布全国的权威触角采集资源，充分发挥出“在时效上快人一步，在深度上高人一筹”的核心优势，指数级扩充我社与地方党媒、县融、党政机构、市委办局、通讯员队伍等形成集约化、规模化、数字化、融合化采集合力，助力打造移动互联网时代自主可控的新型消息总汇和新型主流传播平台。</w:t>
            </w:r>
            <w:bookmarkStart w:id="1" w:name="_GoBack"/>
            <w:bookmarkEnd w:id="1"/>
          </w:p>
          <w:p>
            <w:pPr>
              <w:pStyle w:val="2"/>
            </w:pPr>
          </w:p>
          <w:p>
            <w:pPr>
              <w:spacing w:line="380" w:lineRule="exact"/>
              <w:jc w:val="center"/>
              <w:rPr>
                <w:rFonts w:ascii="华文中宋" w:hAnsi="华文中宋" w:eastAsia="华文中宋"/>
                <w:sz w:val="24"/>
              </w:rPr>
            </w:pPr>
            <w:r>
              <w:rPr>
                <w:rFonts w:hint="eastAsia" w:ascii="华文中宋" w:hAnsi="华文中宋" w:eastAsia="华文中宋"/>
                <w:sz w:val="24"/>
              </w:rPr>
              <w:t xml:space="preserve">                                签名：</w:t>
            </w:r>
          </w:p>
          <w:p>
            <w:pPr>
              <w:spacing w:line="380" w:lineRule="exact"/>
              <w:jc w:val="center"/>
              <w:rPr>
                <w:rFonts w:ascii="仿宋" w:hAnsi="仿宋" w:eastAsia="仿宋"/>
                <w:sz w:val="22"/>
                <w:szCs w:val="22"/>
              </w:rPr>
            </w:pP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仿宋" w:hAnsi="仿宋" w:eastAsia="仿宋"/>
                <w:sz w:val="22"/>
                <w:szCs w:val="22"/>
              </w:rPr>
              <w:t>（加盖单位公章）</w:t>
            </w:r>
          </w:p>
          <w:p>
            <w:pPr>
              <w:spacing w:line="380" w:lineRule="exact"/>
              <w:jc w:val="center"/>
              <w:rPr>
                <w:rFonts w:ascii="仿宋_GB2312" w:eastAsia="仿宋_GB2312"/>
                <w:sz w:val="28"/>
              </w:rPr>
            </w:pP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华文中宋" w:hAnsi="华文中宋" w:eastAsia="华文中宋"/>
                <w:sz w:val="24"/>
              </w:rPr>
              <w:t xml:space="preserve"> </w:t>
            </w:r>
            <w:r>
              <w:rPr>
                <w:rFonts w:ascii="华文中宋" w:hAnsi="华文中宋" w:eastAsia="华文中宋"/>
                <w:sz w:val="24"/>
              </w:rPr>
              <w:t xml:space="preserve">  20</w:t>
            </w:r>
            <w:r>
              <w:rPr>
                <w:rFonts w:hint="eastAsia" w:ascii="华文中宋" w:hAnsi="华文中宋" w:eastAsia="华文中宋"/>
                <w:sz w:val="24"/>
              </w:rPr>
              <w:t>23</w:t>
            </w:r>
            <w:r>
              <w:rPr>
                <w:rFonts w:ascii="华文中宋" w:hAnsi="华文中宋" w:eastAsia="华文中宋"/>
                <w:sz w:val="24"/>
              </w:rPr>
              <w:t xml:space="preserve">年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exac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联系人</w:t>
            </w:r>
          </w:p>
        </w:tc>
        <w:tc>
          <w:tcPr>
            <w:tcW w:w="2191"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r>
              <w:rPr>
                <w:rFonts w:hint="eastAsia" w:ascii="宋体" w:hAnsi="宋体" w:eastAsia="宋体" w:cs="宋体"/>
                <w:sz w:val="24"/>
                <w:szCs w:val="24"/>
              </w:rPr>
              <w:t>文晶</w:t>
            </w:r>
          </w:p>
        </w:tc>
        <w:tc>
          <w:tcPr>
            <w:tcW w:w="99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邮箱</w:t>
            </w:r>
          </w:p>
        </w:tc>
        <w:tc>
          <w:tcPr>
            <w:tcW w:w="2692"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r>
              <w:rPr>
                <w:rFonts w:hint="eastAsia" w:ascii="宋体" w:hAnsi="宋体" w:eastAsia="宋体" w:cs="宋体"/>
                <w:sz w:val="21"/>
                <w:szCs w:val="21"/>
                <w:lang w:val="en-US" w:eastAsia="zh-CN"/>
              </w:rPr>
              <w:t>w</w:t>
            </w:r>
            <w:r>
              <w:rPr>
                <w:rFonts w:hint="eastAsia" w:ascii="宋体" w:hAnsi="宋体" w:eastAsia="宋体" w:cs="宋体"/>
                <w:sz w:val="21"/>
                <w:szCs w:val="21"/>
              </w:rPr>
              <w:t>enjing_self@sina.com</w:t>
            </w:r>
          </w:p>
        </w:tc>
        <w:tc>
          <w:tcPr>
            <w:tcW w:w="851"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手机</w:t>
            </w:r>
          </w:p>
        </w:tc>
        <w:tc>
          <w:tcPr>
            <w:tcW w:w="1700"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eastAsia="宋体" w:cs="宋体"/>
                <w:sz w:val="24"/>
                <w:szCs w:val="24"/>
              </w:rPr>
            </w:pPr>
            <w:r>
              <w:rPr>
                <w:rFonts w:hint="eastAsia" w:ascii="宋体" w:hAnsi="宋体" w:eastAsia="宋体" w:cs="宋体"/>
                <w:sz w:val="24"/>
                <w:szCs w:val="24"/>
              </w:rPr>
              <w:t>13811614272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1" w:hRule="exact"/>
          <w:jc w:val="center"/>
        </w:trPr>
        <w:tc>
          <w:tcPr>
            <w:tcW w:w="1662"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地址</w:t>
            </w:r>
          </w:p>
        </w:tc>
        <w:tc>
          <w:tcPr>
            <w:tcW w:w="5875" w:type="dxa"/>
            <w:gridSpan w:val="5"/>
            <w:tcBorders>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r>
              <w:rPr>
                <w:rFonts w:hint="eastAsia" w:ascii="宋体" w:hAnsi="宋体" w:eastAsia="宋体" w:cs="宋体"/>
                <w:sz w:val="24"/>
                <w:szCs w:val="24"/>
              </w:rPr>
              <w:t>北京市西城区宣武门西大街57号新华通讯社</w:t>
            </w:r>
          </w:p>
        </w:tc>
        <w:tc>
          <w:tcPr>
            <w:tcW w:w="851"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邮编</w:t>
            </w:r>
          </w:p>
        </w:tc>
        <w:tc>
          <w:tcPr>
            <w:tcW w:w="1700" w:type="dxa"/>
            <w:tcBorders>
              <w:left w:val="single" w:color="auto" w:sz="4" w:space="0"/>
              <w:bottom w:val="single" w:color="auto" w:sz="4" w:space="0"/>
              <w:right w:val="single" w:color="auto" w:sz="4" w:space="0"/>
            </w:tcBorders>
            <w:vAlign w:val="center"/>
          </w:tcPr>
          <w:p>
            <w:pPr>
              <w:spacing w:line="500" w:lineRule="exact"/>
              <w:rPr>
                <w:rFonts w:hint="eastAsia" w:ascii="宋体" w:hAnsi="宋体" w:eastAsia="宋体" w:cs="宋体"/>
                <w:sz w:val="24"/>
                <w:szCs w:val="24"/>
              </w:rPr>
            </w:pPr>
            <w:r>
              <w:rPr>
                <w:rFonts w:hint="eastAsia" w:ascii="宋体" w:hAnsi="宋体" w:eastAsia="宋体" w:cs="宋体"/>
                <w:sz w:val="24"/>
                <w:szCs w:val="24"/>
              </w:rPr>
              <w:t>100803</w:t>
            </w:r>
          </w:p>
        </w:tc>
      </w:tr>
    </w:tbl>
    <w:p>
      <w:pPr>
        <w:autoSpaceDE w:val="0"/>
        <w:autoSpaceDN w:val="0"/>
        <w:adjustRightInd w:val="0"/>
        <w:spacing w:line="420" w:lineRule="exact"/>
        <w:rPr>
          <w:rFonts w:ascii="楷体" w:eastAsia="楷体"/>
          <w:spacing w:val="-20"/>
          <w:sz w:val="28"/>
          <w:szCs w:val="28"/>
        </w:rPr>
      </w:pPr>
    </w:p>
    <w:p/>
    <w:p>
      <w:pPr>
        <w:pStyle w:val="2"/>
      </w:pPr>
    </w:p>
    <w:p/>
    <w:p/>
    <w:p>
      <w:pPr>
        <w:pStyle w:val="2"/>
        <w:pageBreakBefore w:val="0"/>
        <w:widowControl w:val="0"/>
        <w:numPr>
          <w:ilvl w:val="0"/>
          <w:numId w:val="1"/>
        </w:numPr>
        <w:kinsoku/>
        <w:wordWrap/>
        <w:overflowPunct/>
        <w:topLinePunct w:val="0"/>
        <w:autoSpaceDE/>
        <w:autoSpaceDN/>
        <w:bidi w:val="0"/>
        <w:adjustRightInd/>
        <w:snapToGrid/>
        <w:spacing w:line="520" w:lineRule="exact"/>
        <w:jc w:val="both"/>
        <w:textAlignment w:val="auto"/>
        <w:rPr>
          <w:rFonts w:hint="eastAsia" w:ascii="宋体" w:hAnsi="宋体" w:eastAsia="宋体" w:cs="宋体"/>
          <w:b/>
          <w:bCs/>
          <w:sz w:val="28"/>
          <w:szCs w:val="28"/>
          <w:lang w:val="en-US" w:eastAsia="zh-CN"/>
        </w:rPr>
      </w:pPr>
      <w:r>
        <w:rPr>
          <w:rFonts w:hint="eastAsia" w:ascii="宋体" w:hAnsi="宋体" w:eastAsia="宋体" w:cs="宋体"/>
          <w:sz w:val="28"/>
          <w:szCs w:val="28"/>
          <w:lang w:val="en-US" w:eastAsia="zh-CN"/>
        </w:rPr>
        <w:t>新华社现场云</w:t>
      </w:r>
      <w:r>
        <w:rPr>
          <w:rFonts w:hint="eastAsia" w:ascii="宋体" w:hAnsi="宋体" w:cs="宋体"/>
          <w:sz w:val="28"/>
          <w:szCs w:val="28"/>
          <w:lang w:val="en-US" w:eastAsia="zh-CN"/>
        </w:rPr>
        <w:t xml:space="preserve">代表作 </w:t>
      </w:r>
      <w:r>
        <w:rPr>
          <w:rFonts w:hint="eastAsia" w:ascii="宋体" w:hAnsi="宋体" w:eastAsia="宋体" w:cs="宋体"/>
          <w:b/>
          <w:bCs/>
          <w:sz w:val="28"/>
          <w:szCs w:val="28"/>
          <w:lang w:val="en-US" w:eastAsia="zh-CN"/>
        </w:rPr>
        <w:t>二维码</w:t>
      </w:r>
    </w:p>
    <w:p>
      <w:pPr>
        <w:rPr>
          <w:rFonts w:hint="eastAsia"/>
          <w:lang w:val="en-US" w:eastAsia="zh-CN"/>
        </w:rPr>
      </w:pPr>
      <w:r>
        <w:rPr>
          <w:rFonts w:hint="eastAsia"/>
          <w:lang w:val="en-US" w:eastAsia="zh-CN"/>
        </w:rPr>
        <w:drawing>
          <wp:inline distT="0" distB="0" distL="114300" distR="114300">
            <wp:extent cx="2181860" cy="2181860"/>
            <wp:effectExtent l="0" t="0" r="8890" b="8890"/>
            <wp:docPr id="2" name="图片 2" descr="qrcode_h.xinhuaxm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code_h.xinhuaxmt.com"/>
                    <pic:cNvPicPr>
                      <a:picLocks noChangeAspect="1"/>
                    </pic:cNvPicPr>
                  </pic:nvPicPr>
                  <pic:blipFill>
                    <a:blip r:embed="rId6"/>
                    <a:stretch>
                      <a:fillRect/>
                    </a:stretch>
                  </pic:blipFill>
                  <pic:spPr>
                    <a:xfrm>
                      <a:off x="0" y="0"/>
                      <a:ext cx="2181860" cy="2181860"/>
                    </a:xfrm>
                    <a:prstGeom prst="rect">
                      <a:avLst/>
                    </a:prstGeom>
                  </pic:spPr>
                </pic:pic>
              </a:graphicData>
            </a:graphic>
          </wp:inline>
        </w:drawing>
      </w:r>
    </w:p>
    <w:p>
      <w:pPr>
        <w:rPr>
          <w:rFonts w:hint="eastAsia"/>
          <w:lang w:val="en-US" w:eastAsia="zh-CN"/>
        </w:rPr>
      </w:pPr>
      <w:r>
        <w:rPr>
          <w:rFonts w:hint="default" w:ascii="宋体" w:hAnsi="宋体" w:eastAsia="宋体" w:cs="宋体"/>
          <w:sz w:val="28"/>
          <w:szCs w:val="28"/>
          <w:lang w:eastAsia="zh-CN"/>
        </w:rPr>
        <w:t>2.</w:t>
      </w:r>
      <w:r>
        <w:rPr>
          <w:rFonts w:hint="eastAsia" w:ascii="宋体" w:hAnsi="宋体" w:eastAsia="宋体" w:cs="宋体"/>
          <w:sz w:val="28"/>
          <w:szCs w:val="28"/>
          <w:lang w:val="en-US" w:eastAsia="zh-CN"/>
        </w:rPr>
        <w:t>新华社现场云平台</w:t>
      </w:r>
      <w:r>
        <w:rPr>
          <w:rFonts w:hint="eastAsia" w:ascii="宋体" w:hAnsi="宋体" w:cs="宋体"/>
          <w:sz w:val="28"/>
          <w:szCs w:val="28"/>
          <w:lang w:val="en-US" w:eastAsia="zh-CN"/>
        </w:rPr>
        <w:t xml:space="preserve"> </w:t>
      </w:r>
      <w:r>
        <w:rPr>
          <w:rFonts w:hint="eastAsia" w:ascii="宋体" w:hAnsi="宋体" w:eastAsia="宋体" w:cs="宋体"/>
          <w:b/>
          <w:bCs/>
          <w:sz w:val="28"/>
          <w:szCs w:val="28"/>
          <w:lang w:val="en-US" w:eastAsia="zh-CN"/>
        </w:rPr>
        <w:t>首页首屏截图</w:t>
      </w:r>
    </w:p>
    <w:p>
      <w:pPr>
        <w:pStyle w:val="2"/>
        <w:keepNext/>
        <w:keepLines/>
        <w:pageBreakBefore w:val="0"/>
        <w:widowControl w:val="0"/>
        <w:numPr>
          <w:ilvl w:val="0"/>
          <w:numId w:val="0"/>
        </w:numPr>
        <w:kinsoku/>
        <w:wordWrap/>
        <w:overflowPunct/>
        <w:topLinePunct w:val="0"/>
        <w:autoSpaceDE/>
        <w:autoSpaceDN/>
        <w:bidi w:val="0"/>
        <w:adjustRightInd/>
        <w:snapToGrid/>
        <w:spacing w:before="340" w:beforeLines="0" w:after="330" w:afterLines="0" w:line="240" w:lineRule="auto"/>
        <w:ind w:leftChars="0" w:right="0" w:rightChars="0"/>
        <w:jc w:val="both"/>
        <w:textAlignment w:val="auto"/>
        <w:outlineLvl w:val="0"/>
        <w:rPr>
          <w:rFonts w:hint="eastAsia" w:ascii="宋体" w:hAnsi="宋体" w:cs="宋体"/>
          <w:b/>
          <w:bCs/>
          <w:sz w:val="28"/>
          <w:szCs w:val="28"/>
          <w:lang w:val="en-US" w:eastAsia="zh-CN"/>
        </w:rPr>
      </w:pPr>
      <w:r>
        <w:rPr>
          <w:rFonts w:hint="default" w:ascii="宋体" w:hAnsi="宋体" w:cs="宋体"/>
          <w:b/>
          <w:bCs/>
          <w:sz w:val="28"/>
          <w:szCs w:val="28"/>
          <w:lang w:eastAsia="zh-CN"/>
        </w:rPr>
        <w:t xml:space="preserve">  </w:t>
      </w:r>
      <w:r>
        <w:rPr>
          <w:rFonts w:hint="eastAsia" w:ascii="宋体" w:hAnsi="宋体" w:cs="宋体"/>
          <w:b/>
          <w:bCs/>
          <w:sz w:val="28"/>
          <w:szCs w:val="28"/>
          <w:lang w:val="en-US" w:eastAsia="zh-CN"/>
        </w:rPr>
        <w:drawing>
          <wp:inline distT="0" distB="0" distL="114300" distR="114300">
            <wp:extent cx="2704465" cy="4258310"/>
            <wp:effectExtent l="0" t="0" r="635" b="8890"/>
            <wp:docPr id="3" name="图片 3" descr="微信图片_2023033017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330175032"/>
                    <pic:cNvPicPr>
                      <a:picLocks noChangeAspect="1"/>
                    </pic:cNvPicPr>
                  </pic:nvPicPr>
                  <pic:blipFill>
                    <a:blip r:embed="rId7"/>
                    <a:stretch>
                      <a:fillRect/>
                    </a:stretch>
                  </pic:blipFill>
                  <pic:spPr>
                    <a:xfrm>
                      <a:off x="0" y="0"/>
                      <a:ext cx="2704465" cy="4258310"/>
                    </a:xfrm>
                    <a:prstGeom prst="rect">
                      <a:avLst/>
                    </a:prstGeom>
                  </pic:spPr>
                </pic:pic>
              </a:graphicData>
            </a:graphic>
          </wp:inline>
        </w:drawing>
      </w:r>
      <w:r>
        <w:rPr>
          <w:rFonts w:hint="eastAsia" w:ascii="宋体" w:hAnsi="宋体" w:cs="宋体"/>
          <w:b/>
          <w:bCs/>
          <w:sz w:val="28"/>
          <w:szCs w:val="28"/>
          <w:lang w:val="en-US" w:eastAsia="zh-CN"/>
        </w:rPr>
        <w:drawing>
          <wp:inline distT="0" distB="0" distL="114300" distR="114300">
            <wp:extent cx="2710180" cy="4277360"/>
            <wp:effectExtent l="0" t="0" r="13970" b="8890"/>
            <wp:docPr id="6" name="图片 6" descr="微信图片_2023033017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330175148"/>
                    <pic:cNvPicPr>
                      <a:picLocks noChangeAspect="1"/>
                    </pic:cNvPicPr>
                  </pic:nvPicPr>
                  <pic:blipFill>
                    <a:blip r:embed="rId8"/>
                    <a:stretch>
                      <a:fillRect/>
                    </a:stretch>
                  </pic:blipFill>
                  <pic:spPr>
                    <a:xfrm>
                      <a:off x="0" y="0"/>
                      <a:ext cx="2710180" cy="427736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20" w:lineRule="exact"/>
        <w:textAlignment w:val="auto"/>
        <w:rPr>
          <w:rFonts w:ascii="仿宋" w:hAnsi="仿宋" w:eastAsia="仿宋"/>
          <w:sz w:val="30"/>
          <w:szCs w:val="30"/>
        </w:rPr>
      </w:pPr>
      <w:r>
        <w:rPr>
          <w:rFonts w:hint="eastAsia" w:ascii="宋体" w:hAnsi="宋体" w:cs="宋体"/>
          <w:b/>
          <w:bCs/>
          <w:sz w:val="28"/>
          <w:szCs w:val="28"/>
          <w:lang w:val="en-US" w:eastAsia="zh-CN"/>
        </w:rPr>
        <w:t>3.代表作：</w:t>
      </w:r>
      <w:r>
        <w:rPr>
          <w:rFonts w:hint="eastAsia" w:ascii="仿宋" w:hAnsi="仿宋" w:eastAsia="仿宋"/>
          <w:sz w:val="30"/>
          <w:szCs w:val="30"/>
        </w:rPr>
        <w:t>“9·</w:t>
      </w:r>
      <w:r>
        <w:rPr>
          <w:rFonts w:ascii="仿宋" w:hAnsi="仿宋" w:eastAsia="仿宋"/>
          <w:sz w:val="30"/>
          <w:szCs w:val="30"/>
        </w:rPr>
        <w:t>5</w:t>
      </w:r>
      <w:r>
        <w:rPr>
          <w:rFonts w:hint="eastAsia" w:ascii="仿宋" w:hAnsi="仿宋" w:eastAsia="仿宋"/>
          <w:sz w:val="30"/>
          <w:szCs w:val="30"/>
        </w:rPr>
        <w:t>”四川泸定6</w:t>
      </w:r>
      <w:r>
        <w:rPr>
          <w:rFonts w:ascii="仿宋" w:hAnsi="仿宋" w:eastAsia="仿宋"/>
          <w:sz w:val="30"/>
          <w:szCs w:val="30"/>
        </w:rPr>
        <w:t>.8</w:t>
      </w:r>
      <w:r>
        <w:rPr>
          <w:rFonts w:hint="eastAsia" w:ascii="仿宋" w:hAnsi="仿宋" w:eastAsia="仿宋"/>
          <w:sz w:val="30"/>
          <w:szCs w:val="30"/>
        </w:rPr>
        <w:t>级地震现场云联播</w:t>
      </w:r>
    </w:p>
    <w:p>
      <w:pPr>
        <w:rPr>
          <w:rFonts w:ascii="仿宋" w:hAnsi="仿宋" w:eastAsia="仿宋"/>
          <w:sz w:val="30"/>
          <w:szCs w:val="30"/>
        </w:rPr>
      </w:pPr>
      <w:r>
        <w:rPr>
          <w:rFonts w:hint="eastAsia" w:ascii="仿宋" w:hAnsi="仿宋" w:eastAsia="仿宋"/>
          <w:sz w:val="30"/>
          <w:szCs w:val="30"/>
        </w:rPr>
        <w:t>（1）文字稿（节选）</w:t>
      </w:r>
    </w:p>
    <w:p>
      <w:pPr>
        <w:ind w:firstLine="600" w:firstLineChars="200"/>
        <w:rPr>
          <w:rFonts w:ascii="仿宋" w:hAnsi="仿宋" w:eastAsia="仿宋"/>
          <w:sz w:val="30"/>
          <w:szCs w:val="30"/>
        </w:rPr>
      </w:pPr>
      <w:r>
        <w:rPr>
          <w:rFonts w:hint="eastAsia" w:ascii="仿宋" w:hAnsi="仿宋" w:eastAsia="仿宋"/>
          <w:sz w:val="30"/>
          <w:szCs w:val="30"/>
        </w:rPr>
        <w:t>针对突发、热点事件，现场云保持触角灵敏，积极抢抓第一现场，及时研判；统筹多方权威信源，联动社会化采集力量，组织实施；前后方多点协同，团队作战；以总社编辑部报道要求为指向，一体化统筹、扁平化运行调度用户按需生产，提升策划组织的时效性和有效性，将本地新闻打造成具有公共传播价值的“爆款”报道。</w:t>
      </w:r>
    </w:p>
    <w:p>
      <w:pPr>
        <w:ind w:firstLine="600" w:firstLineChars="200"/>
        <w:rPr>
          <w:rFonts w:ascii="仿宋" w:hAnsi="仿宋" w:eastAsia="仿宋"/>
          <w:sz w:val="30"/>
          <w:szCs w:val="30"/>
        </w:rPr>
      </w:pPr>
      <w:r>
        <w:rPr>
          <w:rFonts w:ascii="仿宋" w:hAnsi="仿宋" w:eastAsia="仿宋"/>
          <w:sz w:val="30"/>
          <w:szCs w:val="30"/>
        </w:rPr>
        <w:t>2022</w:t>
      </w:r>
      <w:r>
        <w:rPr>
          <w:rFonts w:hint="eastAsia" w:ascii="仿宋" w:hAnsi="仿宋" w:eastAsia="仿宋"/>
          <w:sz w:val="30"/>
          <w:szCs w:val="30"/>
        </w:rPr>
        <w:t>年</w:t>
      </w:r>
      <w:r>
        <w:rPr>
          <w:rFonts w:ascii="仿宋" w:hAnsi="仿宋" w:eastAsia="仿宋"/>
          <w:sz w:val="30"/>
          <w:szCs w:val="30"/>
        </w:rPr>
        <w:t>9月5日12时52分，四川省甘孜州泸定县发生6.8级地震。</w:t>
      </w:r>
      <w:r>
        <w:rPr>
          <w:rFonts w:hint="eastAsia" w:ascii="仿宋" w:hAnsi="仿宋" w:eastAsia="仿宋"/>
          <w:sz w:val="30"/>
          <w:szCs w:val="30"/>
        </w:rPr>
        <w:t>新华社</w:t>
      </w:r>
      <w:r>
        <w:rPr>
          <w:rFonts w:ascii="仿宋" w:hAnsi="仿宋" w:eastAsia="仿宋"/>
          <w:sz w:val="30"/>
          <w:szCs w:val="30"/>
        </w:rPr>
        <w:t>四川分社13:25分即运用现场云</w:t>
      </w:r>
      <w:r>
        <w:rPr>
          <w:rFonts w:hint="eastAsia" w:ascii="仿宋" w:hAnsi="仿宋" w:eastAsia="仿宋"/>
          <w:sz w:val="30"/>
          <w:szCs w:val="30"/>
        </w:rPr>
        <w:t>平台</w:t>
      </w:r>
      <w:r>
        <w:rPr>
          <w:rFonts w:ascii="仿宋" w:hAnsi="仿宋" w:eastAsia="仿宋"/>
          <w:sz w:val="30"/>
          <w:szCs w:val="30"/>
        </w:rPr>
        <w:t>开启现场报道，通过现场云移动采编审签发优势为抗震救灾一线记者赋能，直击震中救援“第一现场”；当地媒体甘孜州电视台、甘孜日报、四川北纬网（雅安新闻网），应急救援力量四川省森林消防总队、应急管理部自然灾害工程应急救援中心（中国安能）等机构用户及时开启现场云直播态报道；身在泸定县甘孜职校的现场云通讯员立时反馈校园师生有序避险见闻；呼和浩特广播电视台、西安发布等用户运用云软导播台开启跨地直播，全程关注救援进展。</w:t>
      </w:r>
    </w:p>
    <w:p>
      <w:pPr>
        <w:ind w:firstLine="600" w:firstLineChars="200"/>
        <w:rPr>
          <w:rFonts w:ascii="仿宋" w:hAnsi="仿宋" w:eastAsia="仿宋"/>
          <w:sz w:val="30"/>
          <w:szCs w:val="30"/>
        </w:rPr>
      </w:pPr>
      <w:r>
        <w:rPr>
          <w:rFonts w:hint="eastAsia" w:ascii="仿宋" w:hAnsi="仿宋" w:eastAsia="仿宋"/>
          <w:sz w:val="30"/>
          <w:szCs w:val="30"/>
        </w:rPr>
        <w:t>统筹做好现场新闻采集、发布工作的同时，现场云还据阶段性报道重点，对地震现场报道中的核心救援画面、暖心故事、科技救援等高亮内容进行二次加工，精制图文视融合稿，将丰富却缺乏叙事逻辑的现场素材挖掘提炼成小而精、短平快的融合报道，从海量现场报道中找看点、抓重点呈现到受众眼前。</w:t>
      </w:r>
    </w:p>
    <w:p>
      <w:pPr>
        <w:ind w:firstLine="600" w:firstLineChars="200"/>
        <w:rPr>
          <w:rFonts w:ascii="仿宋" w:hAnsi="仿宋" w:eastAsia="仿宋"/>
          <w:sz w:val="30"/>
          <w:szCs w:val="30"/>
        </w:rPr>
      </w:pPr>
      <w:r>
        <w:rPr>
          <w:rFonts w:hint="eastAsia" w:ascii="仿宋" w:hAnsi="仿宋" w:eastAsia="仿宋"/>
          <w:sz w:val="30"/>
          <w:szCs w:val="30"/>
        </w:rPr>
        <w:t>截至</w:t>
      </w:r>
      <w:r>
        <w:rPr>
          <w:rFonts w:ascii="仿宋" w:hAnsi="仿宋" w:eastAsia="仿宋"/>
          <w:sz w:val="30"/>
          <w:szCs w:val="30"/>
        </w:rPr>
        <w:t>9月14日，现场云共发布抗震救灾现场直播态报道24场，其中行进式直播态报道15场，图文视融合稿9条，全面反映抢险救灾“人民至上、生命至上”理念。</w:t>
      </w:r>
      <w:r>
        <w:rPr>
          <w:rFonts w:hint="eastAsia" w:ascii="仿宋" w:hAnsi="仿宋" w:eastAsia="仿宋"/>
          <w:sz w:val="30"/>
          <w:szCs w:val="30"/>
        </w:rPr>
        <w:t>据现场云素材加工而成的融合稿件《你护我平安</w:t>
      </w:r>
      <w:r>
        <w:rPr>
          <w:rFonts w:ascii="仿宋" w:hAnsi="仿宋" w:eastAsia="仿宋"/>
          <w:sz w:val="30"/>
          <w:szCs w:val="30"/>
        </w:rPr>
        <w:t xml:space="preserve"> 我送你温暖》《山路上妈妈终于接到儿子电话！“你放心，有兵哥哥们在……”》《年轻的消防员，把老乡心疼坏了！》《直击 | "9·5”泸定6.8级地震复课首日》《琅琅读书声再起！泸定桥小学师生重返校园》</w:t>
      </w:r>
      <w:r>
        <w:rPr>
          <w:rFonts w:hint="eastAsia" w:ascii="仿宋" w:hAnsi="仿宋" w:eastAsia="仿宋"/>
          <w:sz w:val="30"/>
          <w:szCs w:val="30"/>
        </w:rPr>
        <w:t>等</w:t>
      </w:r>
      <w:r>
        <w:rPr>
          <w:rFonts w:ascii="仿宋" w:hAnsi="仿宋" w:eastAsia="仿宋"/>
          <w:sz w:val="30"/>
          <w:szCs w:val="30"/>
        </w:rPr>
        <w:t>多条报道首发至新华社客户端后，获新华社微信、微博、抖音快手视频号采用，全网浏览量逾亿次，取得良好传播效果。</w:t>
      </w:r>
    </w:p>
    <w:p>
      <w:pPr>
        <w:ind w:firstLine="600" w:firstLineChars="200"/>
        <w:rPr>
          <w:rFonts w:hint="default" w:ascii="仿宋" w:hAnsi="仿宋" w:eastAsia="仿宋"/>
          <w:sz w:val="30"/>
          <w:szCs w:val="30"/>
        </w:rPr>
      </w:pPr>
      <w:r>
        <w:rPr>
          <w:rFonts w:hint="eastAsia" w:ascii="仿宋" w:hAnsi="仿宋" w:eastAsia="仿宋"/>
          <w:sz w:val="30"/>
          <w:szCs w:val="30"/>
        </w:rPr>
        <w:t>实践证明，突发热点事件是现场云最佳应用场景。</w:t>
      </w:r>
      <w:r>
        <w:rPr>
          <w:rFonts w:ascii="仿宋" w:hAnsi="仿宋" w:eastAsia="仿宋"/>
          <w:sz w:val="30"/>
          <w:szCs w:val="30"/>
        </w:rPr>
        <w:t>成熟的现场新闻技</w:t>
      </w:r>
      <w:r>
        <w:rPr>
          <w:rFonts w:hint="eastAsia" w:ascii="仿宋" w:hAnsi="仿宋" w:eastAsia="仿宋"/>
          <w:sz w:val="30"/>
          <w:szCs w:val="30"/>
        </w:rPr>
        <w:t>术服务体系，实用的移动化全媒体直播工具，广布的社会化采集网络和</w:t>
      </w:r>
      <w:r>
        <w:rPr>
          <w:rFonts w:hint="default" w:ascii="仿宋" w:hAnsi="仿宋" w:eastAsia="仿宋"/>
          <w:sz w:val="30"/>
          <w:szCs w:val="30"/>
        </w:rPr>
        <w:t>报道</w:t>
      </w:r>
      <w:r>
        <w:rPr>
          <w:rFonts w:hint="eastAsia" w:ascii="仿宋" w:hAnsi="仿宋" w:eastAsia="仿宋"/>
          <w:sz w:val="30"/>
          <w:szCs w:val="30"/>
        </w:rPr>
        <w:t>触角，</w:t>
      </w:r>
      <w:r>
        <w:rPr>
          <w:rFonts w:hint="default" w:ascii="仿宋" w:hAnsi="仿宋" w:eastAsia="仿宋"/>
          <w:sz w:val="30"/>
          <w:szCs w:val="30"/>
        </w:rPr>
        <w:t>是</w:t>
      </w:r>
      <w:r>
        <w:rPr>
          <w:rFonts w:hint="eastAsia" w:ascii="仿宋" w:hAnsi="仿宋" w:eastAsia="仿宋"/>
          <w:sz w:val="30"/>
          <w:szCs w:val="30"/>
        </w:rPr>
        <w:t>突发事件报道中抢抓时效、深挖细节的有力</w:t>
      </w:r>
      <w:r>
        <w:rPr>
          <w:rFonts w:hint="default" w:ascii="仿宋" w:hAnsi="仿宋" w:eastAsia="仿宋"/>
          <w:sz w:val="30"/>
          <w:szCs w:val="30"/>
        </w:rPr>
        <w:t>支撑。</w:t>
      </w:r>
    </w:p>
    <w:p>
      <w:pPr>
        <w:ind w:firstLine="600" w:firstLineChars="200"/>
        <w:rPr>
          <w:rFonts w:ascii="仿宋" w:hAnsi="仿宋" w:eastAsia="仿宋"/>
          <w:sz w:val="30"/>
          <w:szCs w:val="30"/>
        </w:rPr>
      </w:pPr>
      <w:r>
        <w:rPr>
          <w:rFonts w:hint="eastAsia" w:ascii="仿宋" w:hAnsi="仿宋" w:eastAsia="仿宋"/>
          <w:sz w:val="30"/>
          <w:szCs w:val="30"/>
        </w:rPr>
        <w:drawing>
          <wp:inline distT="0" distB="0" distL="0" distR="0">
            <wp:extent cx="2344420" cy="3983355"/>
            <wp:effectExtent l="0" t="0" r="1778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rcRect t="4497"/>
                    <a:stretch>
                      <a:fillRect/>
                    </a:stretch>
                  </pic:blipFill>
                  <pic:spPr>
                    <a:xfrm>
                      <a:off x="0" y="0"/>
                      <a:ext cx="2344420" cy="3983355"/>
                    </a:xfrm>
                    <a:prstGeom prst="rect">
                      <a:avLst/>
                    </a:prstGeom>
                    <a:ln>
                      <a:noFill/>
                    </a:ln>
                  </pic:spPr>
                </pic:pic>
              </a:graphicData>
            </a:graphic>
          </wp:inline>
        </w:drawing>
      </w:r>
      <w:r>
        <w:rPr>
          <w:rFonts w:hint="eastAsia" w:ascii="仿宋" w:hAnsi="仿宋" w:eastAsia="仿宋"/>
          <w:sz w:val="30"/>
          <w:szCs w:val="30"/>
          <w:lang w:val="en-US" w:eastAsia="zh-CN"/>
        </w:rPr>
        <w:t xml:space="preserve">    </w:t>
      </w:r>
      <w:r>
        <w:rPr>
          <w:rFonts w:hint="eastAsia" w:ascii="仿宋" w:hAnsi="仿宋" w:eastAsia="仿宋"/>
          <w:sz w:val="30"/>
          <w:szCs w:val="30"/>
        </w:rPr>
        <w:drawing>
          <wp:inline distT="0" distB="0" distL="0" distR="0">
            <wp:extent cx="2327910" cy="3964305"/>
            <wp:effectExtent l="0" t="0" r="152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rcRect t="4894"/>
                    <a:stretch>
                      <a:fillRect/>
                    </a:stretch>
                  </pic:blipFill>
                  <pic:spPr>
                    <a:xfrm>
                      <a:off x="0" y="0"/>
                      <a:ext cx="2327910" cy="3964305"/>
                    </a:xfrm>
                    <a:prstGeom prst="rect">
                      <a:avLst/>
                    </a:prstGeom>
                    <a:ln>
                      <a:noFill/>
                    </a:ln>
                  </pic:spPr>
                </pic:pic>
              </a:graphicData>
            </a:graphic>
          </wp:inline>
        </w:drawing>
      </w:r>
    </w:p>
    <w:p>
      <w:pPr>
        <w:rPr>
          <w:rFonts w:ascii="仿宋" w:hAnsi="仿宋" w:eastAsia="仿宋"/>
          <w:sz w:val="30"/>
          <w:szCs w:val="30"/>
        </w:rPr>
      </w:pPr>
    </w:p>
    <w:p>
      <w:pPr>
        <w:jc w:val="center"/>
        <w:rPr>
          <w:rFonts w:ascii="仿宋" w:hAnsi="仿宋" w:eastAsia="仿宋"/>
          <w:sz w:val="30"/>
          <w:szCs w:val="30"/>
        </w:rPr>
      </w:pPr>
      <w:r>
        <w:rPr>
          <w:rFonts w:ascii="仿宋" w:hAnsi="仿宋" w:eastAsia="仿宋"/>
          <w:sz w:val="30"/>
          <w:szCs w:val="30"/>
        </w:rPr>
        <w:drawing>
          <wp:inline distT="0" distB="0" distL="0" distR="0">
            <wp:extent cx="2456815" cy="5157470"/>
            <wp:effectExtent l="0" t="0" r="63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rcRect t="4497"/>
                    <a:stretch>
                      <a:fillRect/>
                    </a:stretch>
                  </pic:blipFill>
                  <pic:spPr>
                    <a:xfrm>
                      <a:off x="0" y="0"/>
                      <a:ext cx="2456815" cy="5157470"/>
                    </a:xfrm>
                    <a:prstGeom prst="rect">
                      <a:avLst/>
                    </a:prstGeom>
                    <a:ln>
                      <a:noFill/>
                    </a:ln>
                  </pic:spPr>
                </pic:pic>
              </a:graphicData>
            </a:graphic>
          </wp:inline>
        </w:drawing>
      </w:r>
      <w:r>
        <w:rPr>
          <w:rFonts w:hint="eastAsia" w:ascii="仿宋" w:hAnsi="仿宋" w:eastAsia="仿宋"/>
          <w:sz w:val="30"/>
          <w:szCs w:val="30"/>
          <w:lang w:val="en-US" w:eastAsia="zh-CN"/>
        </w:rPr>
        <w:t xml:space="preserve">  </w:t>
      </w:r>
      <w:r>
        <w:rPr>
          <w:rFonts w:hint="eastAsia" w:ascii="仿宋" w:hAnsi="仿宋" w:eastAsia="仿宋"/>
          <w:sz w:val="30"/>
          <w:szCs w:val="30"/>
        </w:rPr>
        <w:drawing>
          <wp:inline distT="0" distB="0" distL="0" distR="0">
            <wp:extent cx="2625090" cy="512445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rcRect t="4629"/>
                    <a:stretch>
                      <a:fillRect/>
                    </a:stretch>
                  </pic:blipFill>
                  <pic:spPr>
                    <a:xfrm>
                      <a:off x="0" y="0"/>
                      <a:ext cx="2625090" cy="5124450"/>
                    </a:xfrm>
                    <a:prstGeom prst="rect">
                      <a:avLst/>
                    </a:prstGeom>
                    <a:ln>
                      <a:noFill/>
                    </a:ln>
                  </pic:spPr>
                </pic:pic>
              </a:graphicData>
            </a:graphic>
          </wp:inline>
        </w:drawing>
      </w:r>
    </w:p>
    <w:p>
      <w:pPr>
        <w:rPr>
          <w:rFonts w:ascii="仿宋" w:hAnsi="仿宋" w:eastAsia="仿宋"/>
          <w:sz w:val="30"/>
          <w:szCs w:val="30"/>
        </w:rPr>
      </w:pPr>
      <w:r>
        <w:rPr>
          <w:rFonts w:hint="eastAsia" w:ascii="仿宋" w:hAnsi="仿宋" w:eastAsia="仿宋"/>
          <w:sz w:val="30"/>
          <w:szCs w:val="30"/>
        </w:rPr>
        <w:t>（2）代表作链接</w:t>
      </w:r>
    </w:p>
    <w:p>
      <w:pPr>
        <w:ind w:firstLine="600" w:firstLineChars="200"/>
        <w:rPr>
          <w:rFonts w:ascii="仿宋" w:hAnsi="仿宋" w:eastAsia="仿宋"/>
          <w:sz w:val="30"/>
          <w:szCs w:val="30"/>
        </w:rPr>
      </w:pPr>
      <w:r>
        <w:rPr>
          <w:rFonts w:hint="eastAsia" w:ascii="仿宋" w:hAnsi="仿宋" w:eastAsia="仿宋"/>
          <w:sz w:val="30"/>
          <w:szCs w:val="30"/>
        </w:rPr>
        <w:t xml:space="preserve">新华四川直播 </w:t>
      </w:r>
      <w:r>
        <w:rPr>
          <w:rFonts w:ascii="仿宋" w:hAnsi="仿宋" w:eastAsia="仿宋"/>
          <w:sz w:val="30"/>
          <w:szCs w:val="30"/>
        </w:rPr>
        <w:t>| 【四川泸定地震】</w:t>
      </w:r>
      <w:r>
        <w:rPr>
          <w:rFonts w:hint="eastAsia" w:ascii="仿宋" w:hAnsi="仿宋" w:eastAsia="仿宋"/>
          <w:sz w:val="30"/>
          <w:szCs w:val="30"/>
        </w:rPr>
        <w:t>快速响应</w:t>
      </w:r>
      <w:r>
        <w:rPr>
          <w:rFonts w:ascii="仿宋" w:hAnsi="仿宋" w:eastAsia="仿宋"/>
          <w:sz w:val="30"/>
          <w:szCs w:val="30"/>
        </w:rPr>
        <w:t xml:space="preserve"> 全力救灾——四川甘孜泸定县6.8级地震救援进行时</w:t>
      </w:r>
    </w:p>
    <w:p>
      <w:pPr>
        <w:ind w:firstLine="420" w:firstLineChars="200"/>
        <w:rPr>
          <w:rStyle w:val="8"/>
          <w:rFonts w:ascii="仿宋" w:hAnsi="仿宋" w:eastAsia="仿宋"/>
          <w:sz w:val="30"/>
          <w:szCs w:val="30"/>
        </w:rPr>
      </w:pPr>
      <w:r>
        <w:fldChar w:fldCharType="begin"/>
      </w:r>
      <w:r>
        <w:instrText xml:space="preserve"> HYPERLINK "https://h.xinhuaxmt.com/vh512/scene/11091127?isview=1&amp;homeshow=1&amp;newstype=1010" </w:instrText>
      </w:r>
      <w:r>
        <w:fldChar w:fldCharType="separate"/>
      </w:r>
      <w:r>
        <w:rPr>
          <w:rStyle w:val="8"/>
          <w:rFonts w:ascii="仿宋" w:hAnsi="仿宋" w:eastAsia="仿宋"/>
          <w:sz w:val="30"/>
          <w:szCs w:val="30"/>
        </w:rPr>
        <w:t>https://h.xinhuaxmt.com/vh512/scene/11091127?isview=1&amp;homeshow=1&amp;newstype=1010</w:t>
      </w:r>
      <w:r>
        <w:rPr>
          <w:rStyle w:val="8"/>
          <w:rFonts w:ascii="仿宋" w:hAnsi="仿宋" w:eastAsia="仿宋"/>
          <w:sz w:val="30"/>
          <w:szCs w:val="30"/>
        </w:rPr>
        <w:fldChar w:fldCharType="end"/>
      </w:r>
    </w:p>
    <w:p>
      <w:pPr>
        <w:ind w:firstLine="600" w:firstLineChars="200"/>
        <w:rPr>
          <w:rStyle w:val="8"/>
          <w:rFonts w:hint="eastAsia" w:ascii="仿宋" w:hAnsi="仿宋" w:eastAsia="仿宋"/>
          <w:sz w:val="30"/>
          <w:szCs w:val="30"/>
        </w:rPr>
      </w:pPr>
      <w:r>
        <w:rPr>
          <w:rFonts w:ascii="仿宋" w:hAnsi="仿宋" w:eastAsia="仿宋"/>
          <w:sz w:val="30"/>
          <w:szCs w:val="30"/>
        </w:rPr>
        <w:t>媒体/行业用户【直击四川泸定地震】联播代表作链接：</w:t>
      </w:r>
    </w:p>
    <w:p>
      <w:pPr>
        <w:ind w:firstLine="600" w:firstLineChars="200"/>
        <w:rPr>
          <w:rFonts w:ascii="仿宋" w:hAnsi="仿宋" w:eastAsia="仿宋"/>
          <w:sz w:val="30"/>
          <w:szCs w:val="30"/>
        </w:rPr>
      </w:pPr>
      <w:r>
        <w:rPr>
          <w:rFonts w:hint="eastAsia" w:ascii="仿宋" w:hAnsi="仿宋" w:eastAsia="仿宋"/>
          <w:sz w:val="30"/>
          <w:szCs w:val="30"/>
        </w:rPr>
        <w:t>甘孜日报</w:t>
      </w:r>
      <w:r>
        <w:rPr>
          <w:rFonts w:hint="default" w:ascii="仿宋" w:hAnsi="仿宋" w:eastAsia="仿宋"/>
          <w:sz w:val="30"/>
          <w:szCs w:val="30"/>
        </w:rPr>
        <w:t xml:space="preserve">直播 | </w:t>
      </w:r>
      <w:r>
        <w:rPr>
          <w:rFonts w:ascii="仿宋" w:hAnsi="仿宋" w:eastAsia="仿宋"/>
          <w:sz w:val="30"/>
          <w:szCs w:val="30"/>
        </w:rPr>
        <w:t>【四川泸定地震】</w:t>
      </w:r>
      <w:r>
        <w:rPr>
          <w:rFonts w:hint="eastAsia" w:ascii="仿宋" w:hAnsi="仿宋" w:eastAsia="仿宋"/>
          <w:sz w:val="30"/>
          <w:szCs w:val="30"/>
        </w:rPr>
        <w:t>滚动更新丨直击“</w:t>
      </w:r>
      <w:r>
        <w:rPr>
          <w:rFonts w:ascii="仿宋" w:hAnsi="仿宋" w:eastAsia="仿宋"/>
          <w:sz w:val="30"/>
          <w:szCs w:val="30"/>
        </w:rPr>
        <w:t>9·5”泸定县6.8级地震现场</w:t>
      </w:r>
    </w:p>
    <w:p>
      <w:pPr>
        <w:rPr>
          <w:rFonts w:ascii="仿宋" w:hAnsi="仿宋" w:eastAsia="仿宋"/>
          <w:sz w:val="30"/>
          <w:szCs w:val="30"/>
        </w:rPr>
      </w:pPr>
      <w:r>
        <w:fldChar w:fldCharType="begin"/>
      </w:r>
      <w:r>
        <w:instrText xml:space="preserve"> HYPERLINK "https://xcyh5.xinhuaxmt.com/newh5/" \l "/report-list?liveId=1662363128952971" </w:instrText>
      </w:r>
      <w:r>
        <w:fldChar w:fldCharType="separate"/>
      </w:r>
      <w:r>
        <w:rPr>
          <w:rStyle w:val="8"/>
          <w:rFonts w:ascii="仿宋" w:hAnsi="仿宋" w:eastAsia="仿宋"/>
          <w:sz w:val="30"/>
          <w:szCs w:val="30"/>
        </w:rPr>
        <w:t>https://xcyh5.xinhuaxmt.com/newh5/#/report-list?liveId=1662363128952971</w:t>
      </w:r>
      <w:r>
        <w:rPr>
          <w:rStyle w:val="8"/>
          <w:rFonts w:ascii="仿宋" w:hAnsi="仿宋" w:eastAsia="仿宋"/>
          <w:sz w:val="30"/>
          <w:szCs w:val="30"/>
        </w:rPr>
        <w:fldChar w:fldCharType="end"/>
      </w:r>
    </w:p>
    <w:p>
      <w:pPr>
        <w:ind w:firstLine="450" w:firstLineChars="150"/>
        <w:rPr>
          <w:rFonts w:ascii="仿宋" w:hAnsi="仿宋" w:eastAsia="仿宋"/>
          <w:sz w:val="30"/>
          <w:szCs w:val="30"/>
        </w:rPr>
      </w:pPr>
      <w:r>
        <w:rPr>
          <w:rFonts w:hint="eastAsia" w:ascii="仿宋" w:hAnsi="仿宋" w:eastAsia="仿宋"/>
          <w:sz w:val="30"/>
          <w:szCs w:val="30"/>
        </w:rPr>
        <w:t>甘孜州电视台直播</w:t>
      </w:r>
      <w:r>
        <w:rPr>
          <w:rFonts w:ascii="仿宋" w:hAnsi="仿宋" w:eastAsia="仿宋"/>
          <w:sz w:val="30"/>
          <w:szCs w:val="30"/>
        </w:rPr>
        <w:t xml:space="preserve"> |【四川泸定地震】抢险！全力以赴</w:t>
      </w:r>
    </w:p>
    <w:p>
      <w:pPr>
        <w:rPr>
          <w:rFonts w:ascii="仿宋" w:hAnsi="仿宋" w:eastAsia="仿宋"/>
          <w:sz w:val="30"/>
          <w:szCs w:val="30"/>
        </w:rPr>
      </w:pPr>
      <w:r>
        <w:fldChar w:fldCharType="begin"/>
      </w:r>
      <w:r>
        <w:instrText xml:space="preserve"> HYPERLINK "https://h.xinhuaxmt.com/vh512/scene/11091513?isview=1&amp;homeshow=1&amp;newstype=1010" </w:instrText>
      </w:r>
      <w:r>
        <w:fldChar w:fldCharType="separate"/>
      </w:r>
      <w:r>
        <w:rPr>
          <w:rStyle w:val="8"/>
          <w:rFonts w:ascii="仿宋" w:hAnsi="仿宋" w:eastAsia="仿宋"/>
          <w:sz w:val="30"/>
          <w:szCs w:val="30"/>
        </w:rPr>
        <w:t>https://h.xinhuaxmt.com/vh512/scene/11091513?isview=1&amp;homeshow=1&amp;newstype=1010</w:t>
      </w:r>
      <w:r>
        <w:rPr>
          <w:rStyle w:val="8"/>
          <w:rFonts w:ascii="仿宋" w:hAnsi="仿宋" w:eastAsia="仿宋"/>
          <w:sz w:val="30"/>
          <w:szCs w:val="30"/>
        </w:rPr>
        <w:fldChar w:fldCharType="end"/>
      </w:r>
    </w:p>
    <w:p>
      <w:pPr>
        <w:ind w:firstLine="600" w:firstLineChars="200"/>
        <w:rPr>
          <w:rFonts w:ascii="仿宋" w:hAnsi="仿宋" w:eastAsia="仿宋"/>
          <w:sz w:val="30"/>
          <w:szCs w:val="30"/>
        </w:rPr>
      </w:pPr>
      <w:r>
        <w:rPr>
          <w:rFonts w:hint="eastAsia" w:ascii="仿宋" w:hAnsi="仿宋" w:eastAsia="仿宋"/>
          <w:sz w:val="30"/>
          <w:szCs w:val="30"/>
        </w:rPr>
        <w:t>北纬网直播</w:t>
      </w:r>
      <w:r>
        <w:rPr>
          <w:rFonts w:ascii="仿宋" w:hAnsi="仿宋" w:eastAsia="仿宋"/>
          <w:sz w:val="30"/>
          <w:szCs w:val="30"/>
        </w:rPr>
        <w:t xml:space="preserve"> | 【四川泸定地震】雅安地震灾害二级应急响应升级为一级响应</w:t>
      </w:r>
    </w:p>
    <w:p>
      <w:pPr>
        <w:rPr>
          <w:rStyle w:val="8"/>
          <w:rFonts w:ascii="仿宋" w:hAnsi="仿宋" w:eastAsia="仿宋"/>
          <w:sz w:val="30"/>
          <w:szCs w:val="30"/>
        </w:rPr>
      </w:pPr>
      <w:r>
        <w:fldChar w:fldCharType="begin"/>
      </w:r>
      <w:r>
        <w:instrText xml:space="preserve"> HYPERLINK "https://h.xinhuaxmt.com/vh512/scene/11091863?isview=1&amp;homeshow=1&amp;newstype=1010" </w:instrText>
      </w:r>
      <w:r>
        <w:fldChar w:fldCharType="separate"/>
      </w:r>
      <w:r>
        <w:rPr>
          <w:rStyle w:val="8"/>
          <w:rFonts w:ascii="仿宋" w:hAnsi="仿宋" w:eastAsia="仿宋"/>
          <w:sz w:val="30"/>
          <w:szCs w:val="30"/>
        </w:rPr>
        <w:t>https://h.xinhuaxmt.com/vh512/scene/11091863?isview=1&amp;homeshow=1&amp;newstype=1010</w:t>
      </w:r>
      <w:r>
        <w:rPr>
          <w:rStyle w:val="8"/>
          <w:rFonts w:ascii="仿宋" w:hAnsi="仿宋" w:eastAsia="仿宋"/>
          <w:sz w:val="30"/>
          <w:szCs w:val="30"/>
        </w:rPr>
        <w:fldChar w:fldCharType="end"/>
      </w:r>
    </w:p>
    <w:p>
      <w:pPr>
        <w:ind w:left="298" w:leftChars="142" w:firstLine="150" w:firstLineChars="50"/>
        <w:rPr>
          <w:rFonts w:hint="eastAsia" w:ascii="仿宋" w:hAnsi="仿宋" w:eastAsia="仿宋"/>
          <w:sz w:val="30"/>
          <w:szCs w:val="30"/>
        </w:rPr>
      </w:pPr>
      <w:r>
        <w:rPr>
          <w:rFonts w:hint="eastAsia" w:ascii="仿宋" w:hAnsi="仿宋" w:eastAsia="仿宋"/>
          <w:sz w:val="30"/>
          <w:szCs w:val="30"/>
        </w:rPr>
        <w:t>中国安能直播</w:t>
      </w:r>
      <w:r>
        <w:rPr>
          <w:rFonts w:ascii="仿宋" w:hAnsi="仿宋" w:eastAsia="仿宋"/>
          <w:sz w:val="30"/>
          <w:szCs w:val="30"/>
        </w:rPr>
        <w:t xml:space="preserve"> |【四川泸定地震】中国安能专业救援力量紧急出</w:t>
      </w:r>
      <w:r>
        <w:fldChar w:fldCharType="begin"/>
      </w:r>
      <w:r>
        <w:instrText xml:space="preserve"> HYPERLINK "https://h.xinhuaxmt.com/vh512/scene/11091632?isview=1&amp;homeshow=1&amp;newstype=1010" </w:instrText>
      </w:r>
      <w:r>
        <w:fldChar w:fldCharType="separate"/>
      </w:r>
      <w:r>
        <w:rPr>
          <w:rStyle w:val="8"/>
          <w:rFonts w:ascii="仿宋" w:hAnsi="仿宋" w:eastAsia="仿宋"/>
          <w:sz w:val="30"/>
          <w:szCs w:val="30"/>
        </w:rPr>
        <w:t>https://h.xinhuaxmt.com/vh512/scene/11091632?isview=1&amp;homeshow=1&amp;newstype=1010</w:t>
      </w:r>
      <w:r>
        <w:rPr>
          <w:rStyle w:val="8"/>
          <w:rFonts w:ascii="仿宋" w:hAnsi="仿宋" w:eastAsia="仿宋"/>
          <w:sz w:val="30"/>
          <w:szCs w:val="30"/>
        </w:rPr>
        <w:fldChar w:fldCharType="end"/>
      </w:r>
    </w:p>
    <w:p>
      <w:pPr>
        <w:ind w:firstLine="300" w:firstLineChars="100"/>
        <w:rPr>
          <w:rFonts w:ascii="仿宋" w:hAnsi="仿宋" w:eastAsia="仿宋"/>
          <w:sz w:val="30"/>
          <w:szCs w:val="30"/>
        </w:rPr>
      </w:pPr>
      <w:r>
        <w:rPr>
          <w:rFonts w:hint="eastAsia" w:ascii="仿宋" w:hAnsi="仿宋" w:eastAsia="仿宋"/>
          <w:sz w:val="30"/>
          <w:szCs w:val="30"/>
        </w:rPr>
        <w:t>甘孜日报直播 |</w:t>
      </w:r>
      <w:r>
        <w:rPr>
          <w:rFonts w:ascii="仿宋" w:hAnsi="仿宋" w:eastAsia="仿宋"/>
          <w:sz w:val="30"/>
          <w:szCs w:val="30"/>
        </w:rPr>
        <w:t xml:space="preserve"> 【四川泸定地震】</w:t>
      </w:r>
      <w:r>
        <w:rPr>
          <w:rFonts w:hint="eastAsia" w:ascii="仿宋" w:hAnsi="仿宋" w:eastAsia="仿宋"/>
          <w:sz w:val="30"/>
          <w:szCs w:val="30"/>
        </w:rPr>
        <w:t>“</w:t>
      </w:r>
      <w:r>
        <w:rPr>
          <w:rFonts w:ascii="仿宋" w:hAnsi="仿宋" w:eastAsia="仿宋"/>
          <w:sz w:val="30"/>
          <w:szCs w:val="30"/>
        </w:rPr>
        <w:t>9·5”泸定地震灾区群众住进“新家”迎国庆</w:t>
      </w:r>
    </w:p>
    <w:p>
      <w:pPr>
        <w:rPr>
          <w:rStyle w:val="8"/>
          <w:rFonts w:ascii="仿宋" w:hAnsi="仿宋" w:eastAsia="仿宋"/>
          <w:sz w:val="30"/>
          <w:szCs w:val="30"/>
        </w:rPr>
      </w:pPr>
      <w:r>
        <w:fldChar w:fldCharType="begin"/>
      </w:r>
      <w:r>
        <w:instrText xml:space="preserve"> HYPERLINK "https://h.xinhuaxmt.com/vh512/scene/11148245?isview=1&amp;homeshow=1&amp;newstype=1010" </w:instrText>
      </w:r>
      <w:r>
        <w:fldChar w:fldCharType="separate"/>
      </w:r>
      <w:r>
        <w:rPr>
          <w:rStyle w:val="8"/>
          <w:rFonts w:ascii="仿宋" w:hAnsi="仿宋" w:eastAsia="仿宋"/>
          <w:sz w:val="30"/>
          <w:szCs w:val="30"/>
        </w:rPr>
        <w:t>https://h.xinhuaxmt.com/vh512/scene/11148245?isview=1&amp;homeshow=1&amp;newstype=1010</w:t>
      </w:r>
      <w:r>
        <w:rPr>
          <w:rStyle w:val="8"/>
          <w:rFonts w:ascii="仿宋" w:hAnsi="仿宋" w:eastAsia="仿宋"/>
          <w:sz w:val="30"/>
          <w:szCs w:val="30"/>
        </w:rPr>
        <w:fldChar w:fldCharType="end"/>
      </w:r>
    </w:p>
    <w:p>
      <w:pPr>
        <w:rPr>
          <w:rFonts w:ascii="仿宋" w:hAnsi="仿宋" w:eastAsia="仿宋"/>
          <w:sz w:val="30"/>
          <w:szCs w:val="30"/>
        </w:rPr>
      </w:pPr>
      <w:r>
        <w:rPr>
          <w:rFonts w:hint="eastAsia" w:ascii="仿宋" w:hAnsi="仿宋" w:eastAsia="仿宋"/>
          <w:sz w:val="30"/>
          <w:szCs w:val="30"/>
        </w:rPr>
        <w:t>（3）代表作二维码及首页首屏截图</w:t>
      </w:r>
    </w:p>
    <w:p>
      <w:pPr>
        <w:pStyle w:val="2"/>
        <w:keepNext/>
        <w:keepLines/>
        <w:pageBreakBefore w:val="0"/>
        <w:widowControl w:val="0"/>
        <w:kinsoku/>
        <w:wordWrap/>
        <w:overflowPunct/>
        <w:topLinePunct w:val="0"/>
        <w:autoSpaceDE/>
        <w:autoSpaceDN/>
        <w:bidi w:val="0"/>
        <w:adjustRightInd/>
        <w:snapToGrid/>
        <w:spacing w:before="340" w:beforeLines="0" w:after="330" w:afterLines="0" w:line="240" w:lineRule="auto"/>
        <w:ind w:left="0" w:leftChars="0" w:right="0" w:rightChars="0" w:firstLine="0" w:firstLineChars="0"/>
        <w:jc w:val="both"/>
        <w:textAlignment w:val="auto"/>
        <w:outlineLvl w:val="0"/>
        <w:rPr>
          <w:rFonts w:hint="eastAsia"/>
          <w:lang w:val="en-US" w:eastAsia="zh-CN"/>
        </w:rPr>
      </w:pPr>
      <w:r>
        <w:rPr>
          <w:rFonts w:hint="eastAsia" w:ascii="仿宋" w:hAnsi="仿宋" w:eastAsia="仿宋"/>
          <w:sz w:val="30"/>
          <w:szCs w:val="30"/>
        </w:rPr>
        <w:drawing>
          <wp:inline distT="0" distB="0" distL="0" distR="0">
            <wp:extent cx="1949450" cy="19494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49450" cy="1949450"/>
                    </a:xfrm>
                    <a:prstGeom prst="rect">
                      <a:avLst/>
                    </a:prstGeom>
                  </pic:spPr>
                </pic:pic>
              </a:graphicData>
            </a:graphic>
          </wp:inline>
        </w:drawing>
      </w:r>
      <w:r>
        <w:rPr>
          <w:rFonts w:hint="default" w:ascii="仿宋" w:hAnsi="仿宋" w:eastAsia="仿宋"/>
          <w:sz w:val="30"/>
          <w:szCs w:val="30"/>
        </w:rPr>
        <w:t xml:space="preserve"> </w:t>
      </w:r>
      <w:r>
        <w:drawing>
          <wp:inline distT="0" distB="0" distL="0" distR="0">
            <wp:extent cx="2063115" cy="3606800"/>
            <wp:effectExtent l="0" t="0" r="196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t="5211"/>
                    <a:stretch>
                      <a:fillRect/>
                    </a:stretch>
                  </pic:blipFill>
                  <pic:spPr>
                    <a:xfrm>
                      <a:off x="0" y="0"/>
                      <a:ext cx="2063115" cy="3606800"/>
                    </a:xfrm>
                    <a:prstGeom prst="rect">
                      <a:avLst/>
                    </a:prstGeom>
                    <a:ln>
                      <a:noFill/>
                    </a:ln>
                  </pic:spPr>
                </pic:pic>
              </a:graphicData>
            </a:graphic>
          </wp:inline>
        </w:drawing>
      </w:r>
    </w:p>
    <w:sectPr>
      <w:headerReference r:id="rId3" w:type="default"/>
      <w:footerReference r:id="rId4" w:type="default"/>
      <w:pgSz w:w="11906" w:h="16838"/>
      <w:pgMar w:top="1698" w:right="1474" w:bottom="1720"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86EB976B-E325-45F7-B9DD-50920A2A9CAB}"/>
  </w:font>
  <w:font w:name="华文中宋">
    <w:panose1 w:val="02010600040101010101"/>
    <w:charset w:val="86"/>
    <w:family w:val="auto"/>
    <w:pitch w:val="default"/>
    <w:sig w:usb0="00000287" w:usb1="080F0000" w:usb2="00000000" w:usb3="00000000" w:csb0="0004009F" w:csb1="DFD70000"/>
    <w:embedRegular r:id="rId2" w:fontKey="{84421BAD-0555-419E-B625-675ED93093E8}"/>
  </w:font>
  <w:font w:name="华文仿宋">
    <w:altName w:val="仿宋"/>
    <w:panose1 w:val="02010600040101010101"/>
    <w:charset w:val="86"/>
    <w:family w:val="auto"/>
    <w:pitch w:val="default"/>
    <w:sig w:usb0="00000000" w:usb1="00000000" w:usb2="00000000" w:usb3="00000000" w:csb0="0004009F" w:csb1="DFD70000"/>
    <w:embedRegular r:id="rId3" w:fontKey="{08718F7C-2C0D-45FE-A26E-68B00BD6EE05}"/>
  </w:font>
  <w:font w:name="仿宋">
    <w:panose1 w:val="02010609060101010101"/>
    <w:charset w:val="86"/>
    <w:family w:val="modern"/>
    <w:pitch w:val="default"/>
    <w:sig w:usb0="800002BF" w:usb1="38CF7CFA" w:usb2="00000016" w:usb3="00000000" w:csb0="00040001" w:csb1="00000000"/>
    <w:embedRegular r:id="rId4" w:fontKey="{1EC213CC-01DE-49EB-9682-66C2783C6353}"/>
  </w:font>
  <w:font w:name="楷体">
    <w:panose1 w:val="02010609060101010101"/>
    <w:charset w:val="86"/>
    <w:family w:val="modern"/>
    <w:pitch w:val="default"/>
    <w:sig w:usb0="800002BF" w:usb1="38CF7CFA" w:usb2="00000016" w:usb3="00000000" w:csb0="00040001" w:csb1="00000000"/>
    <w:embedRegular r:id="rId5" w:fontKey="{FDA5E968-8E71-468B-B356-D5A657C67A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4"/>
          <w:jc w:val="center"/>
        </w:pPr>
        <w:r>
          <w:fldChar w:fldCharType="begin"/>
        </w:r>
        <w:r>
          <w:instrText xml:space="preserve">PAGE   \* MERGEFORMAT</w:instrText>
        </w:r>
        <w:r>
          <w:fldChar w:fldCharType="separate"/>
        </w:r>
        <w:r>
          <w:rPr>
            <w:lang w:val="zh-CN"/>
          </w:rPr>
          <w:t>-</w:t>
        </w:r>
        <w:r>
          <w:t xml:space="preserve"> 11 -</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after="0" w:line="320" w:lineRule="exact"/>
      <w:jc w:val="left"/>
      <w:rPr>
        <w:rFonts w:ascii="楷体" w:hAnsi="楷体" w:eastAsia="楷体"/>
        <w:b/>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246087"/>
    <w:multiLevelType w:val="singleLevel"/>
    <w:tmpl w:val="6424608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xYTgzZTgyNGE1Njc4NWRhYjE2YjA5YzA1NDhlMWYifQ=="/>
  </w:docVars>
  <w:rsids>
    <w:rsidRoot w:val="00000000"/>
    <w:rsid w:val="50537E53"/>
    <w:rsid w:val="529514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60" w:lineRule="exact"/>
      <w:jc w:val="center"/>
      <w:outlineLvl w:val="0"/>
    </w:pPr>
    <w:rPr>
      <w:rFonts w:eastAsia="宋体" w:asciiTheme="minorAscii" w:hAnsiTheme="minorAscii"/>
      <w:b/>
      <w:kern w:val="44"/>
      <w:sz w:val="36"/>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3"/>
    <w:basedOn w:val="1"/>
    <w:unhideWhenUsed/>
    <w:qFormat/>
    <w:uiPriority w:val="99"/>
    <w:pPr>
      <w:spacing w:after="120"/>
    </w:pPr>
    <w:rPr>
      <w:sz w:val="16"/>
      <w:szCs w:val="16"/>
      <w:lang w:val="zh-CN"/>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basedOn w:val="7"/>
    <w:unhideWhenUsed/>
    <w:qFormat/>
    <w:uiPriority w:val="99"/>
    <w:rPr>
      <w:color w:val="0000FF"/>
      <w:u w:val="single"/>
    </w:r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2386</Words>
  <Characters>3004</Characters>
  <Lines>0</Lines>
  <Paragraphs>0</Paragraphs>
  <TotalTime>0</TotalTime>
  <ScaleCrop>false</ScaleCrop>
  <LinksUpToDate>false</LinksUpToDate>
  <CharactersWithSpaces>3166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2023-03-30T07:57:00Z</dcterms:created>
  <dc:creator>木子</dc:creator>
  <cp:lastModifiedBy>木子</cp:lastModifiedBy>
  <cp:lastPrinted>2023-03-30T08:11:00Z</cp:lastPrinted>
  <dcterms:modified xsi:type="dcterms:W3CDTF">2023-03-31T00:17:49Z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794512032804409FB7E54174499FE2B4</vt:lpwstr>
  </property>
</Properties>
</file>